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5600" w14:textId="77777777" w:rsidR="008C1CC7" w:rsidRDefault="008C1CC7">
      <w:pPr>
        <w:jc w:val="center"/>
        <w:rPr>
          <w:rFonts w:ascii="Arial" w:hAnsi="Arial" w:cs="Arial"/>
          <w:b/>
        </w:rPr>
      </w:pPr>
      <w:r>
        <w:rPr>
          <w:rFonts w:ascii="Arial" w:hAnsi="Arial" w:cs="Arial"/>
          <w:b/>
        </w:rPr>
        <w:t>Water Shortage Response Plan</w:t>
      </w:r>
    </w:p>
    <w:p w14:paraId="7A8A447E" w14:textId="77777777" w:rsidR="008C1CC7" w:rsidRDefault="008C1CC7">
      <w:pPr>
        <w:jc w:val="center"/>
        <w:rPr>
          <w:rFonts w:ascii="Arial" w:hAnsi="Arial" w:cs="Arial"/>
          <w:b/>
        </w:rPr>
      </w:pPr>
      <w:r>
        <w:rPr>
          <w:rFonts w:ascii="Arial" w:hAnsi="Arial" w:cs="Arial"/>
          <w:b/>
        </w:rPr>
        <w:t>Town of Granite Falls, North Carolina</w:t>
      </w:r>
    </w:p>
    <w:p w14:paraId="257297C7" w14:textId="6B6F844E" w:rsidR="008C1CC7" w:rsidRDefault="006F771B">
      <w:pPr>
        <w:jc w:val="center"/>
        <w:rPr>
          <w:rFonts w:ascii="Arial" w:hAnsi="Arial" w:cs="Arial"/>
          <w:b/>
        </w:rPr>
      </w:pPr>
      <w:r>
        <w:rPr>
          <w:rFonts w:ascii="Arial" w:hAnsi="Arial" w:cs="Arial"/>
          <w:b/>
        </w:rPr>
        <w:t>May</w:t>
      </w:r>
      <w:r w:rsidR="00CF2CD2">
        <w:rPr>
          <w:rFonts w:ascii="Arial" w:hAnsi="Arial" w:cs="Arial"/>
          <w:b/>
        </w:rPr>
        <w:t xml:space="preserve"> 20</w:t>
      </w:r>
      <w:r>
        <w:rPr>
          <w:rFonts w:ascii="Arial" w:hAnsi="Arial" w:cs="Arial"/>
          <w:b/>
        </w:rPr>
        <w:t>23</w:t>
      </w:r>
    </w:p>
    <w:p w14:paraId="38356677" w14:textId="77777777" w:rsidR="008C1CC7" w:rsidRDefault="008C1CC7">
      <w:pPr>
        <w:rPr>
          <w:rFonts w:ascii="Arial" w:hAnsi="Arial" w:cs="Arial"/>
        </w:rPr>
      </w:pPr>
    </w:p>
    <w:p w14:paraId="73A8AD68" w14:textId="77777777" w:rsidR="008C1CC7" w:rsidRDefault="008C1CC7">
      <w:pPr>
        <w:rPr>
          <w:rFonts w:ascii="Arial" w:hAnsi="Arial" w:cs="Arial"/>
        </w:rPr>
      </w:pPr>
    </w:p>
    <w:p w14:paraId="2911683E" w14:textId="77777777" w:rsidR="008C1CC7" w:rsidRDefault="008C1CC7" w:rsidP="00CF2CD2">
      <w:pPr>
        <w:jc w:val="both"/>
        <w:rPr>
          <w:rFonts w:ascii="Arial" w:hAnsi="Arial" w:cs="Arial"/>
        </w:rPr>
      </w:pPr>
      <w:r>
        <w:rPr>
          <w:rFonts w:ascii="Arial" w:hAnsi="Arial" w:cs="Arial"/>
          <w:bCs/>
        </w:rPr>
        <w:t>The procedures herein are written to reduce potable water demand and supplement existing drinking water supplies whenever they are in danger of being inadequate to meet customer needs.</w:t>
      </w:r>
    </w:p>
    <w:p w14:paraId="1BD8D6EF" w14:textId="77777777" w:rsidR="008C1CC7" w:rsidRDefault="008C1CC7" w:rsidP="00CF2CD2">
      <w:pPr>
        <w:jc w:val="both"/>
        <w:rPr>
          <w:rFonts w:ascii="Arial" w:hAnsi="Arial" w:cs="Arial"/>
        </w:rPr>
      </w:pPr>
    </w:p>
    <w:p w14:paraId="68BA6271" w14:textId="77777777" w:rsidR="008C1CC7" w:rsidRDefault="008C1CC7" w:rsidP="00CF2CD2">
      <w:pPr>
        <w:jc w:val="both"/>
        <w:rPr>
          <w:rFonts w:ascii="Arial" w:hAnsi="Arial" w:cs="Arial"/>
        </w:rPr>
      </w:pPr>
      <w:r>
        <w:rPr>
          <w:rFonts w:ascii="Arial" w:hAnsi="Arial" w:cs="Arial"/>
        </w:rPr>
        <w:t>Water shortages can be caused by external factors, such as an extended drought, or internal factors, such as a mechanical failure of the water system.  These shortages can be localized or system/region wide.  Conversely, a drought that affects the Catawba- Wateree Basin can affect everyone in the basin.  The basin has a population of two million people and includes portions of over fourteen counties and two states.</w:t>
      </w:r>
    </w:p>
    <w:p w14:paraId="515F7E2A" w14:textId="77777777" w:rsidR="008C1CC7" w:rsidRDefault="008C1CC7" w:rsidP="00CF2CD2">
      <w:pPr>
        <w:jc w:val="both"/>
        <w:rPr>
          <w:rFonts w:ascii="Arial" w:hAnsi="Arial" w:cs="Arial"/>
        </w:rPr>
      </w:pPr>
    </w:p>
    <w:p w14:paraId="5777E76D" w14:textId="77777777" w:rsidR="008C1CC7" w:rsidRDefault="008C1CC7" w:rsidP="00CF2CD2">
      <w:pPr>
        <w:jc w:val="both"/>
        <w:rPr>
          <w:rFonts w:ascii="Arial" w:hAnsi="Arial" w:cs="Arial"/>
        </w:rPr>
      </w:pPr>
    </w:p>
    <w:p w14:paraId="2DF61618" w14:textId="77777777" w:rsidR="008C1CC7" w:rsidRDefault="008C1CC7" w:rsidP="00CF2CD2">
      <w:pPr>
        <w:jc w:val="both"/>
        <w:rPr>
          <w:rFonts w:ascii="Arial" w:hAnsi="Arial" w:cs="Arial"/>
          <w:b/>
        </w:rPr>
      </w:pPr>
      <w:r>
        <w:rPr>
          <w:rFonts w:ascii="Arial" w:hAnsi="Arial" w:cs="Arial"/>
          <w:b/>
        </w:rPr>
        <w:t>I. Authorization</w:t>
      </w:r>
    </w:p>
    <w:p w14:paraId="54BA53DC" w14:textId="77777777" w:rsidR="008C1CC7" w:rsidRDefault="008C1CC7" w:rsidP="00CF2CD2">
      <w:pPr>
        <w:jc w:val="both"/>
        <w:rPr>
          <w:rFonts w:ascii="Arial" w:hAnsi="Arial" w:cs="Arial"/>
        </w:rPr>
      </w:pPr>
    </w:p>
    <w:p w14:paraId="0B300128" w14:textId="77777777" w:rsidR="008C1CC7" w:rsidRDefault="008C1CC7" w:rsidP="00CF2CD2">
      <w:pPr>
        <w:jc w:val="both"/>
        <w:rPr>
          <w:rFonts w:ascii="Arial" w:hAnsi="Arial" w:cs="Arial"/>
        </w:rPr>
      </w:pPr>
      <w:r>
        <w:rPr>
          <w:rFonts w:ascii="Arial" w:hAnsi="Arial" w:cs="Arial"/>
        </w:rPr>
        <w:t xml:space="preserve">In most cases a response to drought caused water shortages for the Catawba basin will be initiated by Duke Energy of the Carolinas, the licensee for the Comprehensive Re-licensing Agreement. </w:t>
      </w:r>
    </w:p>
    <w:p w14:paraId="4BA91407" w14:textId="77777777" w:rsidR="008C1CC7" w:rsidRDefault="008C1CC7" w:rsidP="00CF2CD2">
      <w:pPr>
        <w:jc w:val="both"/>
        <w:rPr>
          <w:rFonts w:ascii="Arial" w:hAnsi="Arial" w:cs="Arial"/>
        </w:rPr>
      </w:pPr>
    </w:p>
    <w:p w14:paraId="307228BC" w14:textId="77777777" w:rsidR="008C1CC7" w:rsidRDefault="008C1CC7" w:rsidP="00CF2CD2">
      <w:pPr>
        <w:jc w:val="both"/>
        <w:rPr>
          <w:rFonts w:ascii="Arial" w:hAnsi="Arial" w:cs="Arial"/>
        </w:rPr>
      </w:pPr>
      <w:r>
        <w:rPr>
          <w:rFonts w:ascii="Arial" w:hAnsi="Arial" w:cs="Arial"/>
        </w:rPr>
        <w:t xml:space="preserve">The Granite Falls Town Manager </w:t>
      </w:r>
      <w:r w:rsidR="0022025C">
        <w:rPr>
          <w:rFonts w:ascii="Arial" w:hAnsi="Arial" w:cs="Arial"/>
        </w:rPr>
        <w:t>will</w:t>
      </w:r>
      <w:r>
        <w:rPr>
          <w:rFonts w:ascii="Arial" w:hAnsi="Arial" w:cs="Arial"/>
        </w:rPr>
        <w:t xml:space="preserve"> enact water shortage response provisions whenever the trigger conditions outlined in Section IV are met. In his or her absence, the Water Resources Director will assume this role.</w:t>
      </w:r>
    </w:p>
    <w:p w14:paraId="2691861F" w14:textId="77777777" w:rsidR="008C1CC7" w:rsidRDefault="008C1CC7" w:rsidP="00CF2CD2">
      <w:pPr>
        <w:jc w:val="both"/>
        <w:rPr>
          <w:rFonts w:ascii="Arial" w:hAnsi="Arial" w:cs="Arial"/>
        </w:rPr>
      </w:pPr>
    </w:p>
    <w:p w14:paraId="37D3143A" w14:textId="77777777" w:rsidR="008C1CC7" w:rsidRDefault="008C1CC7" w:rsidP="00CF2CD2">
      <w:pPr>
        <w:jc w:val="both"/>
        <w:rPr>
          <w:rFonts w:ascii="Arial" w:hAnsi="Arial" w:cs="Arial"/>
        </w:rPr>
        <w:sectPr w:rsidR="008C1CC7">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37BBBB0E" w14:textId="77777777" w:rsidR="008C1CC7" w:rsidRDefault="008C1CC7" w:rsidP="00CF2CD2">
      <w:pPr>
        <w:jc w:val="both"/>
        <w:rPr>
          <w:rFonts w:ascii="Arial" w:hAnsi="Arial" w:cs="Arial"/>
        </w:rPr>
      </w:pPr>
      <w:r>
        <w:rPr>
          <w:rFonts w:ascii="Arial" w:hAnsi="Arial" w:cs="Arial"/>
        </w:rPr>
        <w:t xml:space="preserve">Mr. </w:t>
      </w:r>
      <w:r w:rsidR="0022025C">
        <w:rPr>
          <w:rFonts w:ascii="Arial" w:hAnsi="Arial" w:cs="Arial"/>
        </w:rPr>
        <w:t>Jerry T. Church</w:t>
      </w:r>
    </w:p>
    <w:p w14:paraId="3803D497" w14:textId="77777777" w:rsidR="008C1CC7" w:rsidRDefault="008C1CC7" w:rsidP="00CF2CD2">
      <w:pPr>
        <w:jc w:val="both"/>
        <w:rPr>
          <w:rFonts w:ascii="Arial" w:hAnsi="Arial" w:cs="Arial"/>
        </w:rPr>
      </w:pPr>
      <w:r>
        <w:rPr>
          <w:rFonts w:ascii="Arial" w:hAnsi="Arial" w:cs="Arial"/>
        </w:rPr>
        <w:t>Granite Falls Town Manager</w:t>
      </w:r>
    </w:p>
    <w:p w14:paraId="05FF69CB" w14:textId="77777777" w:rsidR="008C1CC7" w:rsidRDefault="008C1CC7" w:rsidP="00CF2CD2">
      <w:pPr>
        <w:jc w:val="both"/>
        <w:rPr>
          <w:rFonts w:ascii="Arial" w:hAnsi="Arial" w:cs="Arial"/>
          <w:bCs/>
        </w:rPr>
      </w:pPr>
      <w:r>
        <w:rPr>
          <w:rFonts w:ascii="Arial" w:hAnsi="Arial" w:cs="Arial"/>
          <w:bCs/>
        </w:rPr>
        <w:t>Phone: (828) 396-3131</w:t>
      </w:r>
    </w:p>
    <w:p w14:paraId="328A486B" w14:textId="77777777" w:rsidR="008C1CC7" w:rsidRDefault="008C1CC7" w:rsidP="00CF2CD2">
      <w:pPr>
        <w:jc w:val="both"/>
        <w:rPr>
          <w:rFonts w:ascii="Arial" w:hAnsi="Arial" w:cs="Arial"/>
        </w:rPr>
      </w:pPr>
      <w:r>
        <w:rPr>
          <w:rFonts w:ascii="Arial" w:hAnsi="Arial" w:cs="Arial"/>
          <w:bCs/>
        </w:rPr>
        <w:t xml:space="preserve">E-mail: </w:t>
      </w:r>
      <w:r w:rsidR="00CF2CD2">
        <w:rPr>
          <w:rFonts w:ascii="Arial" w:hAnsi="Arial" w:cs="Arial"/>
          <w:bCs/>
        </w:rPr>
        <w:t>church@granitefallsnc.com</w:t>
      </w:r>
    </w:p>
    <w:p w14:paraId="7E090922" w14:textId="3CA60C40" w:rsidR="008C1CC7" w:rsidRDefault="008C1CC7" w:rsidP="00CF2CD2">
      <w:pPr>
        <w:ind w:left="-360"/>
        <w:jc w:val="both"/>
        <w:rPr>
          <w:rFonts w:ascii="Arial" w:hAnsi="Arial" w:cs="Arial"/>
        </w:rPr>
      </w:pPr>
      <w:r>
        <w:rPr>
          <w:rFonts w:ascii="Arial" w:hAnsi="Arial" w:cs="Arial"/>
        </w:rPr>
        <w:t xml:space="preserve">Mr. </w:t>
      </w:r>
      <w:r w:rsidR="006F771B">
        <w:rPr>
          <w:rFonts w:ascii="Arial" w:hAnsi="Arial" w:cs="Arial"/>
        </w:rPr>
        <w:t>Randy Smith</w:t>
      </w:r>
    </w:p>
    <w:p w14:paraId="3BB05C81" w14:textId="77777777" w:rsidR="008C1CC7" w:rsidRDefault="008C1CC7" w:rsidP="00CF2CD2">
      <w:pPr>
        <w:ind w:left="-360"/>
        <w:jc w:val="both"/>
        <w:rPr>
          <w:rFonts w:ascii="Arial" w:hAnsi="Arial" w:cs="Arial"/>
        </w:rPr>
      </w:pPr>
      <w:r>
        <w:rPr>
          <w:rFonts w:ascii="Arial" w:hAnsi="Arial" w:cs="Arial"/>
        </w:rPr>
        <w:t xml:space="preserve">Granite Falls Water Resources Director </w:t>
      </w:r>
    </w:p>
    <w:p w14:paraId="77D9A424" w14:textId="41D54A2F" w:rsidR="008C1CC7" w:rsidRDefault="008C1CC7" w:rsidP="00CF2CD2">
      <w:pPr>
        <w:ind w:left="-360"/>
        <w:jc w:val="both"/>
        <w:rPr>
          <w:rFonts w:ascii="Arial" w:hAnsi="Arial" w:cs="Arial"/>
          <w:bCs/>
        </w:rPr>
      </w:pPr>
      <w:r>
        <w:rPr>
          <w:rFonts w:ascii="Arial" w:hAnsi="Arial" w:cs="Arial"/>
          <w:bCs/>
        </w:rPr>
        <w:t>Phone: (828) 396-</w:t>
      </w:r>
      <w:r w:rsidR="006F771B">
        <w:rPr>
          <w:rFonts w:ascii="Arial" w:hAnsi="Arial" w:cs="Arial"/>
          <w:bCs/>
        </w:rPr>
        <w:t>2989</w:t>
      </w:r>
    </w:p>
    <w:p w14:paraId="737AECC4" w14:textId="41EF2A2D" w:rsidR="008C1CC7" w:rsidRDefault="00CF2CD2" w:rsidP="00CF2CD2">
      <w:pPr>
        <w:ind w:left="-360"/>
        <w:jc w:val="both"/>
        <w:rPr>
          <w:rFonts w:ascii="Arial" w:hAnsi="Arial" w:cs="Arial"/>
          <w:bCs/>
        </w:rPr>
        <w:sectPr w:rsidR="008C1CC7">
          <w:type w:val="continuous"/>
          <w:pgSz w:w="12240" w:h="15840"/>
          <w:pgMar w:top="1440" w:right="1440" w:bottom="1440" w:left="1440" w:header="720" w:footer="720" w:gutter="0"/>
          <w:cols w:num="2" w:space="720"/>
          <w:docGrid w:linePitch="360"/>
        </w:sectPr>
      </w:pPr>
      <w:proofErr w:type="gramStart"/>
      <w:r>
        <w:rPr>
          <w:rFonts w:ascii="Arial" w:hAnsi="Arial" w:cs="Arial"/>
          <w:bCs/>
        </w:rPr>
        <w:t>E-mail:</w:t>
      </w:r>
      <w:r w:rsidR="006F771B">
        <w:rPr>
          <w:rFonts w:ascii="Arial" w:hAnsi="Arial" w:cs="Arial"/>
          <w:bCs/>
        </w:rPr>
        <w:t>smith</w:t>
      </w:r>
      <w:r>
        <w:rPr>
          <w:rFonts w:ascii="Arial" w:hAnsi="Arial" w:cs="Arial"/>
          <w:bCs/>
        </w:rPr>
        <w:t>@granitefallsnc.com</w:t>
      </w:r>
      <w:proofErr w:type="gramEnd"/>
    </w:p>
    <w:p w14:paraId="4DDA066D" w14:textId="77777777" w:rsidR="008C1CC7" w:rsidRDefault="008C1CC7" w:rsidP="00CF2CD2">
      <w:pPr>
        <w:jc w:val="both"/>
        <w:rPr>
          <w:rFonts w:ascii="Arial" w:hAnsi="Arial" w:cs="Arial"/>
        </w:rPr>
      </w:pPr>
    </w:p>
    <w:p w14:paraId="40355ABD" w14:textId="77777777" w:rsidR="008C1CC7" w:rsidRDefault="008C1CC7" w:rsidP="00CF2CD2">
      <w:pPr>
        <w:jc w:val="both"/>
        <w:rPr>
          <w:rFonts w:ascii="Arial" w:hAnsi="Arial" w:cs="Arial"/>
        </w:rPr>
      </w:pPr>
    </w:p>
    <w:p w14:paraId="59E6E804" w14:textId="77777777" w:rsidR="008C1CC7" w:rsidRDefault="008C1CC7" w:rsidP="00CF2CD2">
      <w:pPr>
        <w:jc w:val="both"/>
        <w:rPr>
          <w:rFonts w:ascii="Arial" w:hAnsi="Arial" w:cs="Arial"/>
          <w:b/>
        </w:rPr>
      </w:pPr>
      <w:r>
        <w:rPr>
          <w:rFonts w:ascii="Arial" w:hAnsi="Arial" w:cs="Arial"/>
          <w:b/>
        </w:rPr>
        <w:t>II. Notification</w:t>
      </w:r>
    </w:p>
    <w:p w14:paraId="0A5FB5C0" w14:textId="77777777" w:rsidR="008C1CC7" w:rsidRDefault="008C1CC7" w:rsidP="00CF2CD2">
      <w:pPr>
        <w:jc w:val="both"/>
        <w:rPr>
          <w:rFonts w:ascii="Arial" w:hAnsi="Arial" w:cs="Arial"/>
        </w:rPr>
      </w:pPr>
    </w:p>
    <w:p w14:paraId="14CC477E" w14:textId="77777777" w:rsidR="008C1CC7" w:rsidRDefault="008C1CC7" w:rsidP="00CF2CD2">
      <w:pPr>
        <w:jc w:val="both"/>
        <w:rPr>
          <w:rFonts w:ascii="Arial" w:hAnsi="Arial" w:cs="Arial"/>
        </w:rPr>
      </w:pPr>
      <w:r>
        <w:rPr>
          <w:rFonts w:ascii="Arial" w:hAnsi="Arial" w:cs="Arial"/>
        </w:rPr>
        <w:t xml:space="preserve">The following notification methods will be used to inform water system employees and customers of a water shortage declaration: local news media, Town newsletters and the </w:t>
      </w:r>
      <w:r w:rsidR="00CF2CD2">
        <w:rPr>
          <w:rFonts w:ascii="Arial" w:hAnsi="Arial" w:cs="Arial"/>
        </w:rPr>
        <w:t>Code RED™</w:t>
      </w:r>
      <w:r>
        <w:rPr>
          <w:rFonts w:ascii="Arial" w:hAnsi="Arial" w:cs="Arial"/>
        </w:rPr>
        <w:t xml:space="preserve"> Program (Town sponsored program that allows calls to each house within Town limits with important messages). Required water shortage response measures will be communicated through local news media, Town newsletters, the </w:t>
      </w:r>
      <w:r w:rsidR="00CF2CD2">
        <w:rPr>
          <w:rFonts w:ascii="Arial" w:hAnsi="Arial" w:cs="Arial"/>
        </w:rPr>
        <w:t>Code RED™</w:t>
      </w:r>
      <w:r>
        <w:rPr>
          <w:rFonts w:ascii="Arial" w:hAnsi="Arial" w:cs="Arial"/>
        </w:rPr>
        <w:t xml:space="preserve"> Program, by posting on the Town’s web site and by posting notices in all public buildings. Declaration of emergency water restrictions or water rationing will be communicated to all customers by telephone through use of the </w:t>
      </w:r>
      <w:r w:rsidR="00CF2CD2">
        <w:rPr>
          <w:rFonts w:ascii="Arial" w:hAnsi="Arial" w:cs="Arial"/>
        </w:rPr>
        <w:t>Code RED™</w:t>
      </w:r>
      <w:r>
        <w:rPr>
          <w:rFonts w:ascii="Arial" w:hAnsi="Arial" w:cs="Arial"/>
        </w:rPr>
        <w:t xml:space="preserve"> Program.</w:t>
      </w:r>
    </w:p>
    <w:p w14:paraId="7BDF5DD9" w14:textId="77777777" w:rsidR="008C1CC7" w:rsidRDefault="008C1CC7" w:rsidP="00CF2CD2">
      <w:pPr>
        <w:jc w:val="both"/>
        <w:rPr>
          <w:rFonts w:ascii="Arial" w:hAnsi="Arial" w:cs="Arial"/>
        </w:rPr>
      </w:pPr>
    </w:p>
    <w:p w14:paraId="43204D0F" w14:textId="77777777" w:rsidR="008C1CC7" w:rsidRDefault="008C1CC7" w:rsidP="00CF2CD2">
      <w:pPr>
        <w:jc w:val="both"/>
        <w:rPr>
          <w:rFonts w:ascii="Arial" w:hAnsi="Arial" w:cs="Arial"/>
        </w:rPr>
      </w:pPr>
    </w:p>
    <w:p w14:paraId="493922C6" w14:textId="77777777" w:rsidR="008C1CC7" w:rsidRDefault="008C1CC7" w:rsidP="00CF2CD2">
      <w:pPr>
        <w:jc w:val="both"/>
        <w:rPr>
          <w:rFonts w:ascii="Arial" w:hAnsi="Arial" w:cs="Arial"/>
        </w:rPr>
      </w:pPr>
    </w:p>
    <w:p w14:paraId="2FF7D61B" w14:textId="77777777" w:rsidR="008C1CC7" w:rsidRDefault="008C1CC7" w:rsidP="00CF2CD2">
      <w:pPr>
        <w:jc w:val="both"/>
        <w:rPr>
          <w:rFonts w:ascii="Arial" w:hAnsi="Arial" w:cs="Arial"/>
        </w:rPr>
      </w:pPr>
    </w:p>
    <w:p w14:paraId="51DD8AEC" w14:textId="77777777" w:rsidR="008C1CC7" w:rsidRDefault="008C1CC7" w:rsidP="00CF2CD2">
      <w:pPr>
        <w:jc w:val="both"/>
        <w:rPr>
          <w:rFonts w:ascii="Arial" w:hAnsi="Arial" w:cs="Arial"/>
          <w:b/>
        </w:rPr>
      </w:pPr>
      <w:r>
        <w:rPr>
          <w:rFonts w:ascii="Arial" w:hAnsi="Arial" w:cs="Arial"/>
          <w:b/>
        </w:rPr>
        <w:lastRenderedPageBreak/>
        <w:t>III. Levels of Response</w:t>
      </w:r>
    </w:p>
    <w:p w14:paraId="3B2753A8" w14:textId="77777777" w:rsidR="008C1CC7" w:rsidRDefault="008C1CC7" w:rsidP="00CF2CD2">
      <w:pPr>
        <w:jc w:val="both"/>
        <w:rPr>
          <w:rFonts w:ascii="Arial" w:hAnsi="Arial" w:cs="Arial"/>
        </w:rPr>
      </w:pPr>
    </w:p>
    <w:p w14:paraId="6EC1184A" w14:textId="77777777" w:rsidR="008C1CC7" w:rsidRDefault="008C1CC7" w:rsidP="00CF2CD2">
      <w:pPr>
        <w:jc w:val="both"/>
        <w:rPr>
          <w:rFonts w:ascii="Arial" w:hAnsi="Arial" w:cs="Arial"/>
        </w:rPr>
      </w:pPr>
      <w:r>
        <w:rPr>
          <w:rFonts w:ascii="Arial" w:hAnsi="Arial" w:cs="Arial"/>
        </w:rPr>
        <w:t xml:space="preserve">Four levels of water shortage response are outlined in the table below. The four levels of water shortage response are: voluntary reductions, mandatory reductions I, II and III. A detailed description of each response level and corresponding water reduction measures </w:t>
      </w:r>
      <w:proofErr w:type="gramStart"/>
      <w:r>
        <w:rPr>
          <w:rFonts w:ascii="Arial" w:hAnsi="Arial" w:cs="Arial"/>
        </w:rPr>
        <w:t>follow</w:t>
      </w:r>
      <w:proofErr w:type="gramEnd"/>
      <w:r>
        <w:rPr>
          <w:rFonts w:ascii="Arial" w:hAnsi="Arial" w:cs="Arial"/>
        </w:rPr>
        <w:t xml:space="preserve"> below.</w:t>
      </w:r>
    </w:p>
    <w:p w14:paraId="00CDBAEF" w14:textId="77777777" w:rsidR="008C1CC7" w:rsidRDefault="008C1CC7" w:rsidP="00CF2CD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669"/>
        <w:gridCol w:w="6621"/>
      </w:tblGrid>
      <w:tr w:rsidR="008C1CC7" w14:paraId="25BD37F7" w14:textId="77777777">
        <w:tc>
          <w:tcPr>
            <w:tcW w:w="1068" w:type="dxa"/>
          </w:tcPr>
          <w:p w14:paraId="6F89139A" w14:textId="77777777" w:rsidR="008C1CC7" w:rsidRDefault="008C1CC7" w:rsidP="00CF2CD2">
            <w:pPr>
              <w:jc w:val="both"/>
              <w:rPr>
                <w:rFonts w:ascii="Arial" w:hAnsi="Arial" w:cs="Arial"/>
                <w:b/>
              </w:rPr>
            </w:pPr>
            <w:r>
              <w:rPr>
                <w:rFonts w:ascii="Arial" w:hAnsi="Arial" w:cs="Arial"/>
                <w:b/>
              </w:rPr>
              <w:t>Stage</w:t>
            </w:r>
          </w:p>
        </w:tc>
        <w:tc>
          <w:tcPr>
            <w:tcW w:w="1680" w:type="dxa"/>
          </w:tcPr>
          <w:p w14:paraId="78C1DE4C" w14:textId="77777777" w:rsidR="008C1CC7" w:rsidRDefault="008C1CC7" w:rsidP="00CF2CD2">
            <w:pPr>
              <w:jc w:val="both"/>
              <w:rPr>
                <w:rFonts w:ascii="Arial" w:hAnsi="Arial" w:cs="Arial"/>
                <w:b/>
              </w:rPr>
            </w:pPr>
            <w:r>
              <w:rPr>
                <w:rFonts w:ascii="Arial" w:hAnsi="Arial" w:cs="Arial"/>
                <w:b/>
              </w:rPr>
              <w:t>Response</w:t>
            </w:r>
          </w:p>
        </w:tc>
        <w:tc>
          <w:tcPr>
            <w:tcW w:w="6828" w:type="dxa"/>
          </w:tcPr>
          <w:p w14:paraId="407A0FCE" w14:textId="77777777" w:rsidR="008C1CC7" w:rsidRDefault="008C1CC7" w:rsidP="00CF2CD2">
            <w:pPr>
              <w:jc w:val="both"/>
              <w:rPr>
                <w:rFonts w:ascii="Arial" w:hAnsi="Arial" w:cs="Arial"/>
                <w:b/>
              </w:rPr>
            </w:pPr>
            <w:r>
              <w:rPr>
                <w:rFonts w:ascii="Arial" w:hAnsi="Arial" w:cs="Arial"/>
                <w:b/>
              </w:rPr>
              <w:t>Description</w:t>
            </w:r>
          </w:p>
        </w:tc>
      </w:tr>
      <w:tr w:rsidR="008C1CC7" w14:paraId="4F818A73" w14:textId="77777777">
        <w:tc>
          <w:tcPr>
            <w:tcW w:w="1068" w:type="dxa"/>
          </w:tcPr>
          <w:p w14:paraId="6718C84F" w14:textId="77777777" w:rsidR="008C1CC7" w:rsidRDefault="008C1CC7" w:rsidP="00CF2CD2">
            <w:pPr>
              <w:jc w:val="both"/>
              <w:rPr>
                <w:rFonts w:ascii="Arial" w:hAnsi="Arial" w:cs="Arial"/>
              </w:rPr>
            </w:pPr>
            <w:r>
              <w:rPr>
                <w:rFonts w:ascii="Arial" w:hAnsi="Arial" w:cs="Arial"/>
              </w:rPr>
              <w:t>1</w:t>
            </w:r>
          </w:p>
        </w:tc>
        <w:tc>
          <w:tcPr>
            <w:tcW w:w="1680" w:type="dxa"/>
          </w:tcPr>
          <w:p w14:paraId="3CC966C6" w14:textId="77777777" w:rsidR="008C1CC7" w:rsidRDefault="008C1CC7" w:rsidP="00CF2CD2">
            <w:pPr>
              <w:jc w:val="both"/>
              <w:rPr>
                <w:rFonts w:ascii="Arial" w:hAnsi="Arial" w:cs="Arial"/>
              </w:rPr>
            </w:pPr>
            <w:r>
              <w:rPr>
                <w:rFonts w:ascii="Arial" w:hAnsi="Arial" w:cs="Arial"/>
              </w:rPr>
              <w:t>Voluntary Reductions</w:t>
            </w:r>
          </w:p>
        </w:tc>
        <w:tc>
          <w:tcPr>
            <w:tcW w:w="6828" w:type="dxa"/>
          </w:tcPr>
          <w:p w14:paraId="15789F3C" w14:textId="77777777" w:rsidR="008C1CC7" w:rsidRDefault="008C1CC7" w:rsidP="00CF2CD2">
            <w:pPr>
              <w:jc w:val="both"/>
              <w:rPr>
                <w:rFonts w:ascii="Arial" w:hAnsi="Arial" w:cs="Arial"/>
              </w:rPr>
            </w:pPr>
            <w:r>
              <w:rPr>
                <w:rFonts w:ascii="Arial" w:hAnsi="Arial" w:cs="Arial"/>
              </w:rPr>
              <w:t>Water users are encouraged to reduce their water use and improve water use efficiency; however, no penalties apply for noncompliance. Water supply conditions indicate a potential for shortage.</w:t>
            </w:r>
          </w:p>
        </w:tc>
      </w:tr>
      <w:tr w:rsidR="008C1CC7" w14:paraId="04856B13" w14:textId="77777777">
        <w:tc>
          <w:tcPr>
            <w:tcW w:w="1068" w:type="dxa"/>
          </w:tcPr>
          <w:p w14:paraId="37A94CD2" w14:textId="77777777" w:rsidR="008C1CC7" w:rsidRDefault="008C1CC7" w:rsidP="00CF2CD2">
            <w:pPr>
              <w:jc w:val="both"/>
              <w:rPr>
                <w:rFonts w:ascii="Arial" w:hAnsi="Arial" w:cs="Arial"/>
              </w:rPr>
            </w:pPr>
            <w:r>
              <w:rPr>
                <w:rFonts w:ascii="Arial" w:hAnsi="Arial" w:cs="Arial"/>
              </w:rPr>
              <w:t>2</w:t>
            </w:r>
          </w:p>
        </w:tc>
        <w:tc>
          <w:tcPr>
            <w:tcW w:w="1680" w:type="dxa"/>
          </w:tcPr>
          <w:p w14:paraId="74F4F578" w14:textId="77777777" w:rsidR="008C1CC7" w:rsidRDefault="008C1CC7" w:rsidP="00CF2CD2">
            <w:pPr>
              <w:jc w:val="both"/>
              <w:rPr>
                <w:rFonts w:ascii="Arial" w:hAnsi="Arial" w:cs="Arial"/>
              </w:rPr>
            </w:pPr>
            <w:r>
              <w:rPr>
                <w:rFonts w:ascii="Arial" w:hAnsi="Arial" w:cs="Arial"/>
              </w:rPr>
              <w:t>Mandatory Reductions I</w:t>
            </w:r>
          </w:p>
        </w:tc>
        <w:tc>
          <w:tcPr>
            <w:tcW w:w="6828" w:type="dxa"/>
          </w:tcPr>
          <w:p w14:paraId="7479ECFC" w14:textId="77777777" w:rsidR="008C1CC7" w:rsidRDefault="008C1CC7" w:rsidP="00CF2CD2">
            <w:pPr>
              <w:jc w:val="both"/>
              <w:rPr>
                <w:rFonts w:ascii="Arial" w:hAnsi="Arial" w:cs="Arial"/>
              </w:rPr>
            </w:pPr>
            <w:r>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8C1CC7" w14:paraId="3D9BF8CF" w14:textId="77777777">
        <w:tc>
          <w:tcPr>
            <w:tcW w:w="1068" w:type="dxa"/>
          </w:tcPr>
          <w:p w14:paraId="0D695E32" w14:textId="77777777" w:rsidR="008C1CC7" w:rsidRDefault="008C1CC7" w:rsidP="00CF2CD2">
            <w:pPr>
              <w:jc w:val="both"/>
              <w:rPr>
                <w:rFonts w:ascii="Arial" w:hAnsi="Arial" w:cs="Arial"/>
              </w:rPr>
            </w:pPr>
            <w:r>
              <w:rPr>
                <w:rFonts w:ascii="Arial" w:hAnsi="Arial" w:cs="Arial"/>
              </w:rPr>
              <w:t>3</w:t>
            </w:r>
          </w:p>
        </w:tc>
        <w:tc>
          <w:tcPr>
            <w:tcW w:w="1680" w:type="dxa"/>
          </w:tcPr>
          <w:p w14:paraId="1E4F50AD" w14:textId="77777777" w:rsidR="008C1CC7" w:rsidRDefault="008C1CC7" w:rsidP="00CF2CD2">
            <w:pPr>
              <w:jc w:val="both"/>
              <w:rPr>
                <w:rFonts w:ascii="Arial" w:hAnsi="Arial" w:cs="Arial"/>
              </w:rPr>
            </w:pPr>
            <w:r>
              <w:rPr>
                <w:rFonts w:ascii="Arial" w:hAnsi="Arial" w:cs="Arial"/>
              </w:rPr>
              <w:t>Mandatory Reductions II</w:t>
            </w:r>
          </w:p>
        </w:tc>
        <w:tc>
          <w:tcPr>
            <w:tcW w:w="6828" w:type="dxa"/>
          </w:tcPr>
          <w:p w14:paraId="63D6AC47" w14:textId="77777777" w:rsidR="008C1CC7" w:rsidRDefault="008C1CC7" w:rsidP="00CF2CD2">
            <w:pPr>
              <w:jc w:val="both"/>
              <w:rPr>
                <w:rFonts w:ascii="Arial" w:hAnsi="Arial" w:cs="Arial"/>
              </w:rPr>
            </w:pPr>
            <w:r>
              <w:rPr>
                <w:rFonts w:ascii="Arial" w:hAnsi="Arial" w:cs="Arial"/>
              </w:rPr>
              <w:t>Same as in Stage 2</w:t>
            </w:r>
          </w:p>
        </w:tc>
      </w:tr>
      <w:tr w:rsidR="008C1CC7" w14:paraId="1A7208E6" w14:textId="77777777">
        <w:tc>
          <w:tcPr>
            <w:tcW w:w="1068" w:type="dxa"/>
          </w:tcPr>
          <w:p w14:paraId="23A4EEF3" w14:textId="77777777" w:rsidR="008C1CC7" w:rsidRDefault="008C1CC7" w:rsidP="00CF2CD2">
            <w:pPr>
              <w:jc w:val="both"/>
              <w:rPr>
                <w:rFonts w:ascii="Arial" w:hAnsi="Arial" w:cs="Arial"/>
              </w:rPr>
            </w:pPr>
            <w:r>
              <w:rPr>
                <w:rFonts w:ascii="Arial" w:hAnsi="Arial" w:cs="Arial"/>
              </w:rPr>
              <w:t>4</w:t>
            </w:r>
          </w:p>
        </w:tc>
        <w:tc>
          <w:tcPr>
            <w:tcW w:w="1680" w:type="dxa"/>
          </w:tcPr>
          <w:p w14:paraId="096F9A47" w14:textId="77777777" w:rsidR="008C1CC7" w:rsidRDefault="008C1CC7" w:rsidP="00CF2CD2">
            <w:pPr>
              <w:jc w:val="both"/>
              <w:rPr>
                <w:rFonts w:ascii="Arial" w:hAnsi="Arial" w:cs="Arial"/>
              </w:rPr>
            </w:pPr>
            <w:proofErr w:type="gramStart"/>
            <w:r>
              <w:rPr>
                <w:rFonts w:ascii="Arial" w:hAnsi="Arial" w:cs="Arial"/>
              </w:rPr>
              <w:t>Mandatory  Reductions</w:t>
            </w:r>
            <w:proofErr w:type="gramEnd"/>
            <w:r>
              <w:rPr>
                <w:rFonts w:ascii="Arial" w:hAnsi="Arial" w:cs="Arial"/>
              </w:rPr>
              <w:t xml:space="preserve"> III</w:t>
            </w:r>
          </w:p>
        </w:tc>
        <w:tc>
          <w:tcPr>
            <w:tcW w:w="6828" w:type="dxa"/>
          </w:tcPr>
          <w:p w14:paraId="197E3989" w14:textId="77777777" w:rsidR="008C1CC7" w:rsidRDefault="008C1CC7" w:rsidP="00CF2CD2">
            <w:pPr>
              <w:jc w:val="both"/>
              <w:rPr>
                <w:rFonts w:ascii="Arial" w:hAnsi="Arial" w:cs="Arial"/>
              </w:rPr>
            </w:pPr>
            <w:r>
              <w:rPr>
                <w:rFonts w:ascii="Arial" w:hAnsi="Arial" w:cs="Arial"/>
              </w:rPr>
              <w:t>Water supply conditions are substantially diminished and pose an imminent threat to human health or environmental integrity.</w:t>
            </w:r>
          </w:p>
        </w:tc>
      </w:tr>
    </w:tbl>
    <w:p w14:paraId="23CC2803" w14:textId="77777777" w:rsidR="008C1CC7" w:rsidRDefault="008C1CC7" w:rsidP="00CF2CD2">
      <w:pPr>
        <w:jc w:val="both"/>
        <w:rPr>
          <w:rFonts w:ascii="Arial" w:hAnsi="Arial" w:cs="Arial"/>
        </w:rPr>
      </w:pPr>
    </w:p>
    <w:p w14:paraId="6A27C75D" w14:textId="77777777" w:rsidR="008C1CC7" w:rsidRDefault="008C1CC7" w:rsidP="00CF2CD2">
      <w:pPr>
        <w:jc w:val="both"/>
        <w:rPr>
          <w:rFonts w:ascii="Arial" w:hAnsi="Arial" w:cs="Arial"/>
        </w:rPr>
      </w:pPr>
      <w:r>
        <w:rPr>
          <w:rFonts w:ascii="Arial" w:hAnsi="Arial" w:cs="Arial"/>
        </w:rPr>
        <w:t xml:space="preserve">In Stage 1, Voluntary Reductions, the following voluntary water conservation practices shall be encouraged for public water system served by the Town: </w:t>
      </w:r>
    </w:p>
    <w:p w14:paraId="1318378B" w14:textId="77777777" w:rsidR="008C1CC7" w:rsidRDefault="008C1CC7" w:rsidP="00CF2CD2">
      <w:pPr>
        <w:numPr>
          <w:ilvl w:val="0"/>
          <w:numId w:val="5"/>
        </w:numPr>
        <w:jc w:val="both"/>
        <w:rPr>
          <w:rFonts w:ascii="Arial" w:hAnsi="Arial" w:cs="Arial"/>
        </w:rPr>
      </w:pPr>
      <w:r>
        <w:rPr>
          <w:rFonts w:ascii="Arial" w:hAnsi="Arial" w:cs="Arial"/>
        </w:rPr>
        <w:t xml:space="preserve">watering of lawns, ornamental plants and gardens shall be limited to that necessary for plant survival </w:t>
      </w:r>
      <w:proofErr w:type="gramStart"/>
      <w:r>
        <w:rPr>
          <w:rFonts w:ascii="Arial" w:hAnsi="Arial" w:cs="Arial"/>
        </w:rPr>
        <w:t>only;</w:t>
      </w:r>
      <w:proofErr w:type="gramEnd"/>
      <w:r>
        <w:rPr>
          <w:rFonts w:ascii="Arial" w:hAnsi="Arial" w:cs="Arial"/>
        </w:rPr>
        <w:t xml:space="preserve"> </w:t>
      </w:r>
    </w:p>
    <w:p w14:paraId="23179388" w14:textId="77777777" w:rsidR="008C1CC7" w:rsidRDefault="008C1CC7" w:rsidP="00CF2CD2">
      <w:pPr>
        <w:numPr>
          <w:ilvl w:val="0"/>
          <w:numId w:val="5"/>
        </w:numPr>
        <w:jc w:val="both"/>
        <w:rPr>
          <w:rFonts w:ascii="Arial" w:hAnsi="Arial" w:cs="Arial"/>
        </w:rPr>
      </w:pPr>
      <w:r>
        <w:rPr>
          <w:rFonts w:ascii="Arial" w:hAnsi="Arial" w:cs="Arial"/>
        </w:rPr>
        <w:t>water only during off peak hours and a maximum of 1” per week (9:00 p.m.–4:00 a.m.</w:t>
      </w:r>
      <w:proofErr w:type="gramStart"/>
      <w:r>
        <w:rPr>
          <w:rFonts w:ascii="Arial" w:hAnsi="Arial" w:cs="Arial"/>
        </w:rPr>
        <w:t>);</w:t>
      </w:r>
      <w:proofErr w:type="gramEnd"/>
      <w:r>
        <w:rPr>
          <w:rFonts w:ascii="Arial" w:hAnsi="Arial" w:cs="Arial"/>
        </w:rPr>
        <w:t xml:space="preserve"> </w:t>
      </w:r>
    </w:p>
    <w:p w14:paraId="5A839F8C" w14:textId="77777777" w:rsidR="008C1CC7" w:rsidRDefault="008C1CC7" w:rsidP="00CF2CD2">
      <w:pPr>
        <w:numPr>
          <w:ilvl w:val="0"/>
          <w:numId w:val="5"/>
        </w:numPr>
        <w:jc w:val="both"/>
        <w:rPr>
          <w:rFonts w:ascii="Arial" w:hAnsi="Arial" w:cs="Arial"/>
        </w:rPr>
      </w:pPr>
      <w:r>
        <w:rPr>
          <w:rFonts w:ascii="Arial" w:hAnsi="Arial" w:cs="Arial"/>
        </w:rPr>
        <w:t xml:space="preserve">planting of new ornamental plants and seeding of lawns should be deferred until the water emergency situation no longer </w:t>
      </w:r>
      <w:proofErr w:type="gramStart"/>
      <w:r>
        <w:rPr>
          <w:rFonts w:ascii="Arial" w:hAnsi="Arial" w:cs="Arial"/>
        </w:rPr>
        <w:t>exists;</w:t>
      </w:r>
      <w:proofErr w:type="gramEnd"/>
      <w:r>
        <w:rPr>
          <w:rFonts w:ascii="Arial" w:hAnsi="Arial" w:cs="Arial"/>
        </w:rPr>
        <w:t xml:space="preserve"> </w:t>
      </w:r>
    </w:p>
    <w:p w14:paraId="068CA138" w14:textId="77777777" w:rsidR="008C1CC7" w:rsidRDefault="008C1CC7" w:rsidP="00CF2CD2">
      <w:pPr>
        <w:numPr>
          <w:ilvl w:val="0"/>
          <w:numId w:val="5"/>
        </w:numPr>
        <w:jc w:val="both"/>
        <w:rPr>
          <w:rFonts w:ascii="Arial" w:hAnsi="Arial" w:cs="Arial"/>
        </w:rPr>
      </w:pPr>
      <w:r>
        <w:rPr>
          <w:rFonts w:ascii="Arial" w:hAnsi="Arial" w:cs="Arial"/>
        </w:rPr>
        <w:t xml:space="preserve">household water should be re-utilized to the greatest extent </w:t>
      </w:r>
      <w:proofErr w:type="gramStart"/>
      <w:r>
        <w:rPr>
          <w:rFonts w:ascii="Arial" w:hAnsi="Arial" w:cs="Arial"/>
        </w:rPr>
        <w:t>possible;</w:t>
      </w:r>
      <w:proofErr w:type="gramEnd"/>
      <w:r>
        <w:rPr>
          <w:rFonts w:ascii="Arial" w:hAnsi="Arial" w:cs="Arial"/>
        </w:rPr>
        <w:t xml:space="preserve"> </w:t>
      </w:r>
    </w:p>
    <w:p w14:paraId="5C118F46" w14:textId="77777777" w:rsidR="008C1CC7" w:rsidRDefault="008C1CC7" w:rsidP="00CF2CD2">
      <w:pPr>
        <w:numPr>
          <w:ilvl w:val="0"/>
          <w:numId w:val="5"/>
        </w:numPr>
        <w:jc w:val="both"/>
        <w:rPr>
          <w:rFonts w:ascii="Arial" w:hAnsi="Arial" w:cs="Arial"/>
        </w:rPr>
      </w:pPr>
      <w:r>
        <w:rPr>
          <w:rFonts w:ascii="Arial" w:hAnsi="Arial" w:cs="Arial"/>
        </w:rPr>
        <w:t xml:space="preserve">use of water for wash down of outside areas such as driveways or parking lots should be </w:t>
      </w:r>
      <w:proofErr w:type="gramStart"/>
      <w:r>
        <w:rPr>
          <w:rFonts w:ascii="Arial" w:hAnsi="Arial" w:cs="Arial"/>
        </w:rPr>
        <w:t>curtailed;</w:t>
      </w:r>
      <w:proofErr w:type="gramEnd"/>
      <w:r>
        <w:rPr>
          <w:rFonts w:ascii="Arial" w:hAnsi="Arial" w:cs="Arial"/>
        </w:rPr>
        <w:t xml:space="preserve"> </w:t>
      </w:r>
    </w:p>
    <w:p w14:paraId="28B25788" w14:textId="77777777" w:rsidR="008C1CC7" w:rsidRDefault="008C1CC7" w:rsidP="00CF2CD2">
      <w:pPr>
        <w:numPr>
          <w:ilvl w:val="0"/>
          <w:numId w:val="5"/>
        </w:numPr>
        <w:jc w:val="both"/>
        <w:rPr>
          <w:rFonts w:ascii="Arial" w:hAnsi="Arial" w:cs="Arial"/>
        </w:rPr>
      </w:pPr>
      <w:r>
        <w:rPr>
          <w:rFonts w:ascii="Arial" w:hAnsi="Arial" w:cs="Arial"/>
        </w:rPr>
        <w:t xml:space="preserve">faucets should not be left running while shaving, brushing teeth or washing </w:t>
      </w:r>
      <w:proofErr w:type="gramStart"/>
      <w:r>
        <w:rPr>
          <w:rFonts w:ascii="Arial" w:hAnsi="Arial" w:cs="Arial"/>
        </w:rPr>
        <w:t>dishes;</w:t>
      </w:r>
      <w:proofErr w:type="gramEnd"/>
      <w:r>
        <w:rPr>
          <w:rFonts w:ascii="Arial" w:hAnsi="Arial" w:cs="Arial"/>
        </w:rPr>
        <w:t xml:space="preserve"> </w:t>
      </w:r>
    </w:p>
    <w:p w14:paraId="5CD4D3D9" w14:textId="77777777" w:rsidR="008C1CC7" w:rsidRDefault="008C1CC7" w:rsidP="00CF2CD2">
      <w:pPr>
        <w:numPr>
          <w:ilvl w:val="0"/>
          <w:numId w:val="5"/>
        </w:numPr>
        <w:jc w:val="both"/>
        <w:rPr>
          <w:rFonts w:ascii="Arial" w:hAnsi="Arial" w:cs="Arial"/>
        </w:rPr>
      </w:pPr>
      <w:r>
        <w:rPr>
          <w:rFonts w:ascii="Arial" w:hAnsi="Arial" w:cs="Arial"/>
        </w:rPr>
        <w:t xml:space="preserve">the use of clothes and dishwashers should be limited if possible and the units should be operated with full loads when </w:t>
      </w:r>
      <w:proofErr w:type="gramStart"/>
      <w:r>
        <w:rPr>
          <w:rFonts w:ascii="Arial" w:hAnsi="Arial" w:cs="Arial"/>
        </w:rPr>
        <w:t>used;</w:t>
      </w:r>
      <w:proofErr w:type="gramEnd"/>
      <w:r>
        <w:rPr>
          <w:rFonts w:ascii="Arial" w:hAnsi="Arial" w:cs="Arial"/>
        </w:rPr>
        <w:t xml:space="preserve"> </w:t>
      </w:r>
    </w:p>
    <w:p w14:paraId="6BD004B2" w14:textId="77777777" w:rsidR="008C1CC7" w:rsidRDefault="008C1CC7" w:rsidP="00CF2CD2">
      <w:pPr>
        <w:numPr>
          <w:ilvl w:val="0"/>
          <w:numId w:val="5"/>
        </w:numPr>
        <w:jc w:val="both"/>
        <w:rPr>
          <w:rFonts w:ascii="Arial" w:hAnsi="Arial" w:cs="Arial"/>
        </w:rPr>
      </w:pPr>
      <w:r>
        <w:rPr>
          <w:rFonts w:ascii="Arial" w:hAnsi="Arial" w:cs="Arial"/>
        </w:rPr>
        <w:t xml:space="preserve">washing of cars or other vehicles should be held to a minimum and hoses should not be left running while washing </w:t>
      </w:r>
      <w:proofErr w:type="gramStart"/>
      <w:r>
        <w:rPr>
          <w:rFonts w:ascii="Arial" w:hAnsi="Arial" w:cs="Arial"/>
        </w:rPr>
        <w:t>vehicles;</w:t>
      </w:r>
      <w:proofErr w:type="gramEnd"/>
      <w:r>
        <w:rPr>
          <w:rFonts w:ascii="Arial" w:hAnsi="Arial" w:cs="Arial"/>
        </w:rPr>
        <w:t xml:space="preserve"> </w:t>
      </w:r>
    </w:p>
    <w:p w14:paraId="26510AD7" w14:textId="77777777" w:rsidR="008C1CC7" w:rsidRDefault="008C1CC7" w:rsidP="00CF2CD2">
      <w:pPr>
        <w:numPr>
          <w:ilvl w:val="0"/>
          <w:numId w:val="5"/>
        </w:numPr>
        <w:jc w:val="both"/>
        <w:rPr>
          <w:rFonts w:ascii="Arial" w:hAnsi="Arial" w:cs="Arial"/>
        </w:rPr>
      </w:pPr>
      <w:r>
        <w:rPr>
          <w:rFonts w:ascii="Arial" w:hAnsi="Arial" w:cs="Arial"/>
        </w:rPr>
        <w:t xml:space="preserve">the use of flow restrictors and other water saving devices is </w:t>
      </w:r>
      <w:proofErr w:type="gramStart"/>
      <w:r>
        <w:rPr>
          <w:rFonts w:ascii="Arial" w:hAnsi="Arial" w:cs="Arial"/>
        </w:rPr>
        <w:t>encouraged;</w:t>
      </w:r>
      <w:proofErr w:type="gramEnd"/>
      <w:r>
        <w:rPr>
          <w:rFonts w:ascii="Arial" w:hAnsi="Arial" w:cs="Arial"/>
        </w:rPr>
        <w:t xml:space="preserve"> </w:t>
      </w:r>
    </w:p>
    <w:p w14:paraId="0E199C6C" w14:textId="77777777" w:rsidR="008C1CC7" w:rsidRDefault="008C1CC7" w:rsidP="00CF2CD2">
      <w:pPr>
        <w:numPr>
          <w:ilvl w:val="0"/>
          <w:numId w:val="5"/>
        </w:numPr>
        <w:jc w:val="both"/>
        <w:rPr>
          <w:rFonts w:ascii="Arial" w:hAnsi="Arial" w:cs="Arial"/>
        </w:rPr>
      </w:pPr>
      <w:r>
        <w:rPr>
          <w:rFonts w:ascii="Arial" w:hAnsi="Arial" w:cs="Arial"/>
        </w:rPr>
        <w:t xml:space="preserve">showers should be used for bathing and should be limited to four (4) or five (5) </w:t>
      </w:r>
      <w:proofErr w:type="gramStart"/>
      <w:r>
        <w:rPr>
          <w:rFonts w:ascii="Arial" w:hAnsi="Arial" w:cs="Arial"/>
        </w:rPr>
        <w:t>minutes;</w:t>
      </w:r>
      <w:proofErr w:type="gramEnd"/>
      <w:r>
        <w:rPr>
          <w:rFonts w:ascii="Arial" w:hAnsi="Arial" w:cs="Arial"/>
        </w:rPr>
        <w:t xml:space="preserve"> </w:t>
      </w:r>
    </w:p>
    <w:p w14:paraId="07928533" w14:textId="77777777" w:rsidR="008C1CC7" w:rsidRDefault="008C1CC7" w:rsidP="00CF2CD2">
      <w:pPr>
        <w:numPr>
          <w:ilvl w:val="0"/>
          <w:numId w:val="5"/>
        </w:numPr>
        <w:jc w:val="both"/>
        <w:rPr>
          <w:rFonts w:ascii="Arial" w:hAnsi="Arial" w:cs="Arial"/>
        </w:rPr>
      </w:pPr>
      <w:r>
        <w:rPr>
          <w:rFonts w:ascii="Arial" w:hAnsi="Arial" w:cs="Arial"/>
        </w:rPr>
        <w:t xml:space="preserve">filling of pools shall be deferred or limited to hours between 9:00 p.m. and </w:t>
      </w:r>
      <w:proofErr w:type="gramStart"/>
      <w:r>
        <w:rPr>
          <w:rFonts w:ascii="Arial" w:hAnsi="Arial" w:cs="Arial"/>
        </w:rPr>
        <w:t>4:00 a.m.;</w:t>
      </w:r>
      <w:proofErr w:type="gramEnd"/>
      <w:r>
        <w:rPr>
          <w:rFonts w:ascii="Arial" w:hAnsi="Arial" w:cs="Arial"/>
        </w:rPr>
        <w:t xml:space="preserve"> </w:t>
      </w:r>
    </w:p>
    <w:p w14:paraId="1B0C9E37" w14:textId="77777777" w:rsidR="008C1CC7" w:rsidRDefault="008C1CC7" w:rsidP="00CF2CD2">
      <w:pPr>
        <w:numPr>
          <w:ilvl w:val="0"/>
          <w:numId w:val="5"/>
        </w:numPr>
        <w:jc w:val="both"/>
        <w:rPr>
          <w:rFonts w:ascii="Arial" w:hAnsi="Arial" w:cs="Arial"/>
        </w:rPr>
      </w:pPr>
      <w:r>
        <w:rPr>
          <w:rFonts w:ascii="Arial" w:hAnsi="Arial" w:cs="Arial"/>
        </w:rPr>
        <w:t>outside ornamental fountains used for advertising and non-essential purposes shall not be allowed.</w:t>
      </w:r>
    </w:p>
    <w:p w14:paraId="4E1E6FA8" w14:textId="77777777" w:rsidR="008C1CC7" w:rsidRDefault="008C1CC7" w:rsidP="00CF2CD2">
      <w:pPr>
        <w:jc w:val="both"/>
        <w:rPr>
          <w:rFonts w:ascii="Arial" w:hAnsi="Arial" w:cs="Arial"/>
        </w:rPr>
      </w:pPr>
    </w:p>
    <w:p w14:paraId="00AE6B68" w14:textId="77777777" w:rsidR="008C1CC7" w:rsidRDefault="008C1CC7" w:rsidP="00CF2CD2">
      <w:pPr>
        <w:jc w:val="both"/>
        <w:rPr>
          <w:rFonts w:ascii="Arial" w:hAnsi="Arial" w:cs="Arial"/>
        </w:rPr>
      </w:pPr>
      <w:r>
        <w:rPr>
          <w:rFonts w:ascii="Arial" w:hAnsi="Arial" w:cs="Arial"/>
        </w:rPr>
        <w:t xml:space="preserve">In Stage 2, Mandatory Reductions I, the following mandatory water use restrictions shall be in effect for the public water system served by the Town: </w:t>
      </w:r>
    </w:p>
    <w:p w14:paraId="3E5B336C" w14:textId="77777777" w:rsidR="008C1CC7" w:rsidRDefault="008C1CC7" w:rsidP="00CF2CD2">
      <w:pPr>
        <w:numPr>
          <w:ilvl w:val="0"/>
          <w:numId w:val="6"/>
        </w:numPr>
        <w:jc w:val="both"/>
        <w:rPr>
          <w:rFonts w:ascii="Arial" w:hAnsi="Arial" w:cs="Arial"/>
        </w:rPr>
      </w:pPr>
      <w:r>
        <w:rPr>
          <w:rFonts w:ascii="Arial" w:hAnsi="Arial" w:cs="Arial"/>
        </w:rPr>
        <w:t xml:space="preserve">all voluntary practices listed above shall be mandatory unless stricter measures are indicated in this </w:t>
      </w:r>
      <w:proofErr w:type="gramStart"/>
      <w:r>
        <w:rPr>
          <w:rFonts w:ascii="Arial" w:hAnsi="Arial" w:cs="Arial"/>
        </w:rPr>
        <w:t>section;</w:t>
      </w:r>
      <w:proofErr w:type="gramEnd"/>
      <w:r>
        <w:rPr>
          <w:rFonts w:ascii="Arial" w:hAnsi="Arial" w:cs="Arial"/>
        </w:rPr>
        <w:t xml:space="preserve"> </w:t>
      </w:r>
    </w:p>
    <w:p w14:paraId="4BD08A61" w14:textId="77777777" w:rsidR="008C1CC7" w:rsidRDefault="008C1CC7" w:rsidP="00CF2CD2">
      <w:pPr>
        <w:numPr>
          <w:ilvl w:val="0"/>
          <w:numId w:val="6"/>
        </w:numPr>
        <w:jc w:val="both"/>
        <w:rPr>
          <w:rFonts w:ascii="Arial" w:hAnsi="Arial" w:cs="Arial"/>
        </w:rPr>
      </w:pPr>
      <w:r>
        <w:rPr>
          <w:rFonts w:ascii="Arial" w:hAnsi="Arial" w:cs="Arial"/>
        </w:rPr>
        <w:t xml:space="preserve">no lawn watering or irrigation is </w:t>
      </w:r>
      <w:proofErr w:type="gramStart"/>
      <w:r>
        <w:rPr>
          <w:rFonts w:ascii="Arial" w:hAnsi="Arial" w:cs="Arial"/>
        </w:rPr>
        <w:t>allowed;</w:t>
      </w:r>
      <w:proofErr w:type="gramEnd"/>
      <w:r>
        <w:rPr>
          <w:rFonts w:ascii="Arial" w:hAnsi="Arial" w:cs="Arial"/>
        </w:rPr>
        <w:t xml:space="preserve"> </w:t>
      </w:r>
    </w:p>
    <w:p w14:paraId="1A598FDF" w14:textId="77777777" w:rsidR="008C1CC7" w:rsidRDefault="008C1CC7" w:rsidP="00CF2CD2">
      <w:pPr>
        <w:numPr>
          <w:ilvl w:val="0"/>
          <w:numId w:val="6"/>
        </w:numPr>
        <w:jc w:val="both"/>
        <w:rPr>
          <w:rFonts w:ascii="Arial" w:hAnsi="Arial" w:cs="Arial"/>
        </w:rPr>
      </w:pPr>
      <w:r>
        <w:rPr>
          <w:rFonts w:ascii="Arial" w:hAnsi="Arial" w:cs="Arial"/>
        </w:rPr>
        <w:t xml:space="preserve">professional and commercial landscaping, nursery, and pressure washing businesses on the Town’s water distribution system may operate using handheld hoses with spring-loaded </w:t>
      </w:r>
      <w:proofErr w:type="gramStart"/>
      <w:r>
        <w:rPr>
          <w:rFonts w:ascii="Arial" w:hAnsi="Arial" w:cs="Arial"/>
        </w:rPr>
        <w:t>nozzles;</w:t>
      </w:r>
      <w:proofErr w:type="gramEnd"/>
      <w:r>
        <w:rPr>
          <w:rFonts w:ascii="Arial" w:hAnsi="Arial" w:cs="Arial"/>
        </w:rPr>
        <w:t xml:space="preserve"> </w:t>
      </w:r>
    </w:p>
    <w:p w14:paraId="78F10F50" w14:textId="77777777" w:rsidR="008C1CC7" w:rsidRDefault="008C1CC7" w:rsidP="00CF2CD2">
      <w:pPr>
        <w:numPr>
          <w:ilvl w:val="0"/>
          <w:numId w:val="6"/>
        </w:numPr>
        <w:jc w:val="both"/>
        <w:rPr>
          <w:rFonts w:ascii="Arial" w:hAnsi="Arial" w:cs="Arial"/>
        </w:rPr>
      </w:pPr>
      <w:r>
        <w:rPr>
          <w:rFonts w:ascii="Arial" w:hAnsi="Arial" w:cs="Arial"/>
        </w:rPr>
        <w:t xml:space="preserve">planting of new ornamental plants or seeding of lawns shall be deferred until the water emergency no longer </w:t>
      </w:r>
      <w:proofErr w:type="gramStart"/>
      <w:r>
        <w:rPr>
          <w:rFonts w:ascii="Arial" w:hAnsi="Arial" w:cs="Arial"/>
        </w:rPr>
        <w:t>exists;</w:t>
      </w:r>
      <w:proofErr w:type="gramEnd"/>
      <w:r>
        <w:rPr>
          <w:rFonts w:ascii="Arial" w:hAnsi="Arial" w:cs="Arial"/>
        </w:rPr>
        <w:t xml:space="preserve"> </w:t>
      </w:r>
    </w:p>
    <w:p w14:paraId="52E55DD5" w14:textId="77777777" w:rsidR="008C1CC7" w:rsidRDefault="008C1CC7" w:rsidP="00CF2CD2">
      <w:pPr>
        <w:numPr>
          <w:ilvl w:val="0"/>
          <w:numId w:val="6"/>
        </w:numPr>
        <w:jc w:val="both"/>
        <w:rPr>
          <w:rFonts w:ascii="Arial" w:hAnsi="Arial" w:cs="Arial"/>
        </w:rPr>
      </w:pPr>
      <w:r>
        <w:rPr>
          <w:rFonts w:ascii="Arial" w:hAnsi="Arial" w:cs="Arial"/>
        </w:rPr>
        <w:t xml:space="preserve">use of water for washing down of exterior areas, including but not limited to building, driveways, and/or parking lots, shall be prohibited unless the following requirements are </w:t>
      </w:r>
      <w:proofErr w:type="gramStart"/>
      <w:r>
        <w:rPr>
          <w:rFonts w:ascii="Arial" w:hAnsi="Arial" w:cs="Arial"/>
        </w:rPr>
        <w:t>met;</w:t>
      </w:r>
      <w:proofErr w:type="gramEnd"/>
      <w:r>
        <w:rPr>
          <w:rFonts w:ascii="Arial" w:hAnsi="Arial" w:cs="Arial"/>
        </w:rPr>
        <w:t xml:space="preserve"> </w:t>
      </w:r>
    </w:p>
    <w:p w14:paraId="444D9244" w14:textId="77777777" w:rsidR="008C1CC7" w:rsidRDefault="008C1CC7" w:rsidP="00CF2CD2">
      <w:pPr>
        <w:numPr>
          <w:ilvl w:val="0"/>
          <w:numId w:val="6"/>
        </w:numPr>
        <w:jc w:val="both"/>
        <w:rPr>
          <w:rFonts w:ascii="Arial" w:hAnsi="Arial" w:cs="Arial"/>
        </w:rPr>
      </w:pPr>
      <w:r>
        <w:rPr>
          <w:rFonts w:ascii="Arial" w:hAnsi="Arial" w:cs="Arial"/>
        </w:rPr>
        <w:t xml:space="preserve">flowers, shrubs and trees may be watered using hand-held hoses with spring loaded nozzles between the hours of 7:00 a.m. and 9:00 a.m. and 7:00 p.m. and </w:t>
      </w:r>
      <w:proofErr w:type="gramStart"/>
      <w:r>
        <w:rPr>
          <w:rFonts w:ascii="Arial" w:hAnsi="Arial" w:cs="Arial"/>
        </w:rPr>
        <w:t>9:00 p.m.;</w:t>
      </w:r>
      <w:proofErr w:type="gramEnd"/>
      <w:r>
        <w:rPr>
          <w:rFonts w:ascii="Arial" w:hAnsi="Arial" w:cs="Arial"/>
        </w:rPr>
        <w:t xml:space="preserve"> </w:t>
      </w:r>
    </w:p>
    <w:p w14:paraId="6EF10508" w14:textId="77777777" w:rsidR="008C1CC7" w:rsidRDefault="008C1CC7" w:rsidP="00CF2CD2">
      <w:pPr>
        <w:numPr>
          <w:ilvl w:val="0"/>
          <w:numId w:val="6"/>
        </w:numPr>
        <w:jc w:val="both"/>
        <w:rPr>
          <w:rFonts w:ascii="Arial" w:hAnsi="Arial" w:cs="Arial"/>
        </w:rPr>
      </w:pPr>
      <w:r>
        <w:rPr>
          <w:rFonts w:ascii="Arial" w:hAnsi="Arial" w:cs="Arial"/>
        </w:rPr>
        <w:t xml:space="preserve">public commercial washing facilities including those providing </w:t>
      </w:r>
      <w:proofErr w:type="gramStart"/>
      <w:r>
        <w:rPr>
          <w:rFonts w:ascii="Arial" w:hAnsi="Arial" w:cs="Arial"/>
        </w:rPr>
        <w:t>hand held</w:t>
      </w:r>
      <w:proofErr w:type="gramEnd"/>
      <w:r>
        <w:rPr>
          <w:rFonts w:ascii="Arial" w:hAnsi="Arial" w:cs="Arial"/>
        </w:rPr>
        <w:t xml:space="preserve"> washing nozzles may continue normal operation, with the facility owner/operator ensuring that waste of water does not occur; </w:t>
      </w:r>
    </w:p>
    <w:p w14:paraId="2F5AE4F1" w14:textId="77777777" w:rsidR="008C1CC7" w:rsidRDefault="008C1CC7" w:rsidP="00CF2CD2">
      <w:pPr>
        <w:numPr>
          <w:ilvl w:val="0"/>
          <w:numId w:val="6"/>
        </w:numPr>
        <w:jc w:val="both"/>
        <w:rPr>
          <w:rFonts w:ascii="Arial" w:hAnsi="Arial" w:cs="Arial"/>
        </w:rPr>
      </w:pPr>
      <w:r>
        <w:rPr>
          <w:rFonts w:ascii="Arial" w:hAnsi="Arial" w:cs="Arial"/>
        </w:rPr>
        <w:t>restaurants and other food serving establishments shall serve water only at the request of the patron(s</w:t>
      </w:r>
      <w:proofErr w:type="gramStart"/>
      <w:r>
        <w:rPr>
          <w:rFonts w:ascii="Arial" w:hAnsi="Arial" w:cs="Arial"/>
        </w:rPr>
        <w:t>);</w:t>
      </w:r>
      <w:proofErr w:type="gramEnd"/>
      <w:r>
        <w:rPr>
          <w:rFonts w:ascii="Arial" w:hAnsi="Arial" w:cs="Arial"/>
        </w:rPr>
        <w:t xml:space="preserve"> </w:t>
      </w:r>
    </w:p>
    <w:p w14:paraId="4D0DADB8" w14:textId="77777777" w:rsidR="008C1CC7" w:rsidRDefault="008C1CC7" w:rsidP="00CF2CD2">
      <w:pPr>
        <w:numPr>
          <w:ilvl w:val="0"/>
          <w:numId w:val="6"/>
        </w:numPr>
        <w:jc w:val="both"/>
        <w:rPr>
          <w:rFonts w:ascii="Arial" w:hAnsi="Arial" w:cs="Arial"/>
        </w:rPr>
      </w:pPr>
      <w:r>
        <w:rPr>
          <w:rFonts w:ascii="Arial" w:hAnsi="Arial" w:cs="Arial"/>
        </w:rPr>
        <w:t xml:space="preserve">commercial, industrial and construction operations shall eliminate all possible waste of </w:t>
      </w:r>
      <w:proofErr w:type="gramStart"/>
      <w:r>
        <w:rPr>
          <w:rFonts w:ascii="Arial" w:hAnsi="Arial" w:cs="Arial"/>
        </w:rPr>
        <w:t>water;</w:t>
      </w:r>
      <w:proofErr w:type="gramEnd"/>
      <w:r>
        <w:rPr>
          <w:rFonts w:ascii="Arial" w:hAnsi="Arial" w:cs="Arial"/>
        </w:rPr>
        <w:t xml:space="preserve"> </w:t>
      </w:r>
    </w:p>
    <w:p w14:paraId="20CE4037" w14:textId="77777777" w:rsidR="008C1CC7" w:rsidRDefault="008C1CC7" w:rsidP="00CF2CD2">
      <w:pPr>
        <w:numPr>
          <w:ilvl w:val="0"/>
          <w:numId w:val="6"/>
        </w:numPr>
        <w:jc w:val="both"/>
        <w:rPr>
          <w:rFonts w:ascii="Arial" w:hAnsi="Arial" w:cs="Arial"/>
        </w:rPr>
      </w:pPr>
      <w:r>
        <w:rPr>
          <w:rFonts w:ascii="Arial" w:hAnsi="Arial" w:cs="Arial"/>
        </w:rPr>
        <w:t>newly constructed or drained pools shall be filled only on Wednesday or Saturday with a permit obtained from the Water Resources Director.</w:t>
      </w:r>
    </w:p>
    <w:p w14:paraId="238245B0" w14:textId="77777777" w:rsidR="008C1CC7" w:rsidRDefault="008C1CC7" w:rsidP="00CF2CD2">
      <w:pPr>
        <w:jc w:val="both"/>
        <w:rPr>
          <w:rFonts w:ascii="Arial" w:hAnsi="Arial" w:cs="Arial"/>
        </w:rPr>
      </w:pPr>
    </w:p>
    <w:p w14:paraId="57B84442" w14:textId="77777777" w:rsidR="008C1CC7" w:rsidRDefault="008C1CC7" w:rsidP="00CF2CD2">
      <w:pPr>
        <w:jc w:val="both"/>
        <w:rPr>
          <w:rFonts w:ascii="Arial" w:hAnsi="Arial" w:cs="Arial"/>
        </w:rPr>
      </w:pPr>
      <w:r>
        <w:rPr>
          <w:rFonts w:ascii="Arial" w:hAnsi="Arial" w:cs="Arial"/>
        </w:rPr>
        <w:t xml:space="preserve">In Stage 3, Mandatory Reductions II, the following mandatory water use restrictions shall be in effect for the public water system served by the Town: </w:t>
      </w:r>
    </w:p>
    <w:p w14:paraId="531F7137" w14:textId="77777777" w:rsidR="008C1CC7" w:rsidRDefault="008C1CC7" w:rsidP="00CF2CD2">
      <w:pPr>
        <w:numPr>
          <w:ilvl w:val="0"/>
          <w:numId w:val="7"/>
        </w:numPr>
        <w:jc w:val="both"/>
        <w:rPr>
          <w:rFonts w:ascii="Arial" w:hAnsi="Arial" w:cs="Arial"/>
        </w:rPr>
      </w:pPr>
      <w:r>
        <w:rPr>
          <w:rFonts w:ascii="Arial" w:hAnsi="Arial" w:cs="Arial"/>
        </w:rPr>
        <w:t xml:space="preserve">all practices listed in Stage 1 and 2 shall remain in effect unless stricter measures are indicated in this </w:t>
      </w:r>
      <w:proofErr w:type="gramStart"/>
      <w:r>
        <w:rPr>
          <w:rFonts w:ascii="Arial" w:hAnsi="Arial" w:cs="Arial"/>
        </w:rPr>
        <w:t>section;</w:t>
      </w:r>
      <w:proofErr w:type="gramEnd"/>
      <w:r>
        <w:rPr>
          <w:rFonts w:ascii="Arial" w:hAnsi="Arial" w:cs="Arial"/>
        </w:rPr>
        <w:t xml:space="preserve"> </w:t>
      </w:r>
    </w:p>
    <w:p w14:paraId="784731A1" w14:textId="77777777" w:rsidR="008C1CC7" w:rsidRDefault="008C1CC7" w:rsidP="00CF2CD2">
      <w:pPr>
        <w:numPr>
          <w:ilvl w:val="0"/>
          <w:numId w:val="7"/>
        </w:numPr>
        <w:jc w:val="both"/>
        <w:rPr>
          <w:rFonts w:ascii="Arial" w:hAnsi="Arial" w:cs="Arial"/>
        </w:rPr>
      </w:pPr>
      <w:r>
        <w:rPr>
          <w:rFonts w:ascii="Arial" w:hAnsi="Arial" w:cs="Arial"/>
        </w:rPr>
        <w:t xml:space="preserve">restaurants and other food serving establishments shall utilize single serving utensils and plates, and serve water only at the patron(s) </w:t>
      </w:r>
      <w:proofErr w:type="gramStart"/>
      <w:r>
        <w:rPr>
          <w:rFonts w:ascii="Arial" w:hAnsi="Arial" w:cs="Arial"/>
        </w:rPr>
        <w:t>request;</w:t>
      </w:r>
      <w:proofErr w:type="gramEnd"/>
      <w:r>
        <w:rPr>
          <w:rFonts w:ascii="Arial" w:hAnsi="Arial" w:cs="Arial"/>
        </w:rPr>
        <w:t xml:space="preserve"> </w:t>
      </w:r>
    </w:p>
    <w:p w14:paraId="5E47E7D8" w14:textId="77777777" w:rsidR="008C1CC7" w:rsidRDefault="008C1CC7" w:rsidP="00CF2CD2">
      <w:pPr>
        <w:numPr>
          <w:ilvl w:val="0"/>
          <w:numId w:val="7"/>
        </w:numPr>
        <w:jc w:val="both"/>
        <w:rPr>
          <w:rFonts w:ascii="Arial" w:hAnsi="Arial" w:cs="Arial"/>
        </w:rPr>
      </w:pPr>
      <w:r>
        <w:rPr>
          <w:rFonts w:ascii="Arial" w:hAnsi="Arial" w:cs="Arial"/>
        </w:rPr>
        <w:t xml:space="preserve">any water customer or construction activities utilizing 5,000 or more gallons of water per day shall achieve mandatory reduction in daily water usage of 25%, 50%, or 75% through whatever means available, with the target reduction percentage determined by the severity of the water emergency, and shall be publicly announced as part of the emergency </w:t>
      </w:r>
      <w:proofErr w:type="gramStart"/>
      <w:r>
        <w:rPr>
          <w:rFonts w:ascii="Arial" w:hAnsi="Arial" w:cs="Arial"/>
        </w:rPr>
        <w:t>declaration;</w:t>
      </w:r>
      <w:proofErr w:type="gramEnd"/>
      <w:r>
        <w:rPr>
          <w:rFonts w:ascii="Arial" w:hAnsi="Arial" w:cs="Arial"/>
        </w:rPr>
        <w:t xml:space="preserve"> </w:t>
      </w:r>
    </w:p>
    <w:p w14:paraId="07963B24" w14:textId="77777777" w:rsidR="008C1CC7" w:rsidRDefault="008C1CC7" w:rsidP="00CF2CD2">
      <w:pPr>
        <w:numPr>
          <w:ilvl w:val="0"/>
          <w:numId w:val="7"/>
        </w:numPr>
        <w:jc w:val="both"/>
        <w:rPr>
          <w:rFonts w:ascii="Arial" w:hAnsi="Arial" w:cs="Arial"/>
        </w:rPr>
      </w:pPr>
      <w:r>
        <w:rPr>
          <w:rFonts w:ascii="Arial" w:hAnsi="Arial" w:cs="Arial"/>
        </w:rPr>
        <w:t xml:space="preserve">the Water Resources Director shall determine compliance with the daily usage reduction </w:t>
      </w:r>
      <w:proofErr w:type="gramStart"/>
      <w:r>
        <w:rPr>
          <w:rFonts w:ascii="Arial" w:hAnsi="Arial" w:cs="Arial"/>
        </w:rPr>
        <w:t>targets;</w:t>
      </w:r>
      <w:proofErr w:type="gramEnd"/>
      <w:r>
        <w:rPr>
          <w:rFonts w:ascii="Arial" w:hAnsi="Arial" w:cs="Arial"/>
        </w:rPr>
        <w:t xml:space="preserve"> </w:t>
      </w:r>
    </w:p>
    <w:p w14:paraId="2967763F" w14:textId="77777777" w:rsidR="008C1CC7" w:rsidRDefault="008C1CC7" w:rsidP="00CF2CD2">
      <w:pPr>
        <w:numPr>
          <w:ilvl w:val="0"/>
          <w:numId w:val="7"/>
        </w:numPr>
        <w:jc w:val="both"/>
        <w:rPr>
          <w:rFonts w:ascii="Arial" w:hAnsi="Arial" w:cs="Arial"/>
        </w:rPr>
      </w:pPr>
      <w:r>
        <w:rPr>
          <w:rFonts w:ascii="Arial" w:hAnsi="Arial" w:cs="Arial"/>
        </w:rPr>
        <w:t xml:space="preserve">variances to this restriction may be granted to designated public health facilities including but not limited to hospitals and nursing </w:t>
      </w:r>
      <w:proofErr w:type="gramStart"/>
      <w:r>
        <w:rPr>
          <w:rFonts w:ascii="Arial" w:hAnsi="Arial" w:cs="Arial"/>
        </w:rPr>
        <w:t>homes;</w:t>
      </w:r>
      <w:proofErr w:type="gramEnd"/>
      <w:r>
        <w:rPr>
          <w:rFonts w:ascii="Arial" w:hAnsi="Arial" w:cs="Arial"/>
        </w:rPr>
        <w:t xml:space="preserve"> </w:t>
      </w:r>
    </w:p>
    <w:p w14:paraId="01302223" w14:textId="77777777" w:rsidR="008C1CC7" w:rsidRDefault="008C1CC7" w:rsidP="00CF2CD2">
      <w:pPr>
        <w:numPr>
          <w:ilvl w:val="0"/>
          <w:numId w:val="7"/>
        </w:numPr>
        <w:jc w:val="both"/>
        <w:rPr>
          <w:rFonts w:ascii="Arial" w:hAnsi="Arial" w:cs="Arial"/>
        </w:rPr>
      </w:pPr>
      <w:r>
        <w:rPr>
          <w:rFonts w:ascii="Arial" w:hAnsi="Arial" w:cs="Arial"/>
        </w:rPr>
        <w:t xml:space="preserve">car lots must request a variance to wash their stock of </w:t>
      </w:r>
      <w:proofErr w:type="gramStart"/>
      <w:r>
        <w:rPr>
          <w:rFonts w:ascii="Arial" w:hAnsi="Arial" w:cs="Arial"/>
        </w:rPr>
        <w:t>vehicles;</w:t>
      </w:r>
      <w:proofErr w:type="gramEnd"/>
      <w:r>
        <w:rPr>
          <w:rFonts w:ascii="Arial" w:hAnsi="Arial" w:cs="Arial"/>
        </w:rPr>
        <w:t xml:space="preserve"> </w:t>
      </w:r>
    </w:p>
    <w:p w14:paraId="2E9A44A0" w14:textId="77777777" w:rsidR="008C1CC7" w:rsidRDefault="008C1CC7" w:rsidP="00CF2CD2">
      <w:pPr>
        <w:numPr>
          <w:ilvl w:val="0"/>
          <w:numId w:val="7"/>
        </w:numPr>
        <w:jc w:val="both"/>
        <w:rPr>
          <w:rFonts w:ascii="Arial" w:hAnsi="Arial" w:cs="Arial"/>
        </w:rPr>
      </w:pPr>
      <w:r>
        <w:rPr>
          <w:rFonts w:ascii="Arial" w:hAnsi="Arial" w:cs="Arial"/>
        </w:rPr>
        <w:t xml:space="preserve">do not seed, re-seed or start new lawns because only rainwater will be available if you receive water from the Catawba River </w:t>
      </w:r>
      <w:proofErr w:type="gramStart"/>
      <w:r>
        <w:rPr>
          <w:rFonts w:ascii="Arial" w:hAnsi="Arial" w:cs="Arial"/>
        </w:rPr>
        <w:t>Basin;</w:t>
      </w:r>
      <w:proofErr w:type="gramEnd"/>
      <w:r>
        <w:rPr>
          <w:rFonts w:ascii="Arial" w:hAnsi="Arial" w:cs="Arial"/>
        </w:rPr>
        <w:t xml:space="preserve"> </w:t>
      </w:r>
    </w:p>
    <w:p w14:paraId="6F477288" w14:textId="77777777" w:rsidR="008C1CC7" w:rsidRDefault="008C1CC7" w:rsidP="00CF2CD2">
      <w:pPr>
        <w:numPr>
          <w:ilvl w:val="0"/>
          <w:numId w:val="7"/>
        </w:numPr>
        <w:jc w:val="both"/>
        <w:rPr>
          <w:rFonts w:ascii="Arial" w:hAnsi="Arial" w:cs="Arial"/>
        </w:rPr>
      </w:pPr>
      <w:proofErr w:type="gramStart"/>
      <w:r>
        <w:rPr>
          <w:rFonts w:ascii="Arial" w:hAnsi="Arial" w:cs="Arial"/>
        </w:rPr>
        <w:t>drinking</w:t>
      </w:r>
      <w:proofErr w:type="gramEnd"/>
      <w:r>
        <w:rPr>
          <w:rFonts w:ascii="Arial" w:hAnsi="Arial" w:cs="Arial"/>
        </w:rPr>
        <w:t xml:space="preserve"> water taps or hydrant permits shall be issued or revoked at the discretion of the Town staff.</w:t>
      </w:r>
    </w:p>
    <w:p w14:paraId="2301D0E5" w14:textId="77777777" w:rsidR="008C1CC7" w:rsidRDefault="008C1CC7" w:rsidP="00CF2CD2">
      <w:pPr>
        <w:jc w:val="both"/>
        <w:rPr>
          <w:rFonts w:ascii="Arial" w:hAnsi="Arial" w:cs="Arial"/>
        </w:rPr>
      </w:pPr>
    </w:p>
    <w:p w14:paraId="17B79844" w14:textId="77777777" w:rsidR="008C1CC7" w:rsidRDefault="008C1CC7" w:rsidP="00CF2CD2">
      <w:pPr>
        <w:jc w:val="both"/>
        <w:rPr>
          <w:rFonts w:ascii="Arial" w:hAnsi="Arial" w:cs="Arial"/>
        </w:rPr>
      </w:pPr>
      <w:r>
        <w:rPr>
          <w:rFonts w:ascii="Arial" w:hAnsi="Arial" w:cs="Arial"/>
        </w:rPr>
        <w:t xml:space="preserve">In Stage 4, Emergency Reductions, the following mandatory water use restrictions shall be in effect for the public water system served by the Town: </w:t>
      </w:r>
    </w:p>
    <w:p w14:paraId="79592F95" w14:textId="77777777" w:rsidR="008C1CC7" w:rsidRDefault="008C1CC7" w:rsidP="00CF2CD2">
      <w:pPr>
        <w:numPr>
          <w:ilvl w:val="0"/>
          <w:numId w:val="8"/>
        </w:numPr>
        <w:jc w:val="both"/>
        <w:rPr>
          <w:rFonts w:ascii="Arial" w:hAnsi="Arial" w:cs="Arial"/>
        </w:rPr>
      </w:pPr>
      <w:r>
        <w:rPr>
          <w:rFonts w:ascii="Arial" w:hAnsi="Arial" w:cs="Arial"/>
        </w:rPr>
        <w:t xml:space="preserve">all practices listed in Stage 1, 2, and 3 shall remain in effect unless stricter measures are indicated in this </w:t>
      </w:r>
      <w:proofErr w:type="gramStart"/>
      <w:r>
        <w:rPr>
          <w:rFonts w:ascii="Arial" w:hAnsi="Arial" w:cs="Arial"/>
        </w:rPr>
        <w:t>section;</w:t>
      </w:r>
      <w:proofErr w:type="gramEnd"/>
      <w:r>
        <w:rPr>
          <w:rFonts w:ascii="Arial" w:hAnsi="Arial" w:cs="Arial"/>
        </w:rPr>
        <w:t xml:space="preserve"> </w:t>
      </w:r>
    </w:p>
    <w:p w14:paraId="6D8360E3" w14:textId="77777777" w:rsidR="008C1CC7" w:rsidRDefault="008C1CC7" w:rsidP="00CF2CD2">
      <w:pPr>
        <w:numPr>
          <w:ilvl w:val="0"/>
          <w:numId w:val="8"/>
        </w:numPr>
        <w:jc w:val="both"/>
        <w:rPr>
          <w:rFonts w:ascii="Arial" w:hAnsi="Arial" w:cs="Arial"/>
        </w:rPr>
      </w:pPr>
      <w:r>
        <w:rPr>
          <w:rFonts w:ascii="Arial" w:hAnsi="Arial" w:cs="Arial"/>
        </w:rPr>
        <w:t xml:space="preserve">all use of water for purposes other than maintenance of public safety is </w:t>
      </w:r>
      <w:proofErr w:type="gramStart"/>
      <w:r>
        <w:rPr>
          <w:rFonts w:ascii="Arial" w:hAnsi="Arial" w:cs="Arial"/>
        </w:rPr>
        <w:t>prohibited;</w:t>
      </w:r>
      <w:proofErr w:type="gramEnd"/>
      <w:r>
        <w:rPr>
          <w:rFonts w:ascii="Arial" w:hAnsi="Arial" w:cs="Arial"/>
        </w:rPr>
        <w:t xml:space="preserve"> </w:t>
      </w:r>
    </w:p>
    <w:p w14:paraId="6428C4BF" w14:textId="77777777" w:rsidR="008C1CC7" w:rsidRDefault="008C1CC7" w:rsidP="00CF2CD2">
      <w:pPr>
        <w:numPr>
          <w:ilvl w:val="0"/>
          <w:numId w:val="8"/>
        </w:numPr>
        <w:jc w:val="both"/>
        <w:rPr>
          <w:rFonts w:ascii="Arial" w:hAnsi="Arial" w:cs="Arial"/>
        </w:rPr>
      </w:pPr>
      <w:r>
        <w:rPr>
          <w:rFonts w:ascii="Arial" w:hAnsi="Arial" w:cs="Arial"/>
        </w:rPr>
        <w:t xml:space="preserve">where the Town system is functional, daily per day residential water use shall not exceed 100 gallons at each metered </w:t>
      </w:r>
      <w:proofErr w:type="gramStart"/>
      <w:r>
        <w:rPr>
          <w:rFonts w:ascii="Arial" w:hAnsi="Arial" w:cs="Arial"/>
        </w:rPr>
        <w:t>location;</w:t>
      </w:r>
      <w:proofErr w:type="gramEnd"/>
      <w:r>
        <w:rPr>
          <w:rFonts w:ascii="Arial" w:hAnsi="Arial" w:cs="Arial"/>
        </w:rPr>
        <w:t xml:space="preserve"> </w:t>
      </w:r>
    </w:p>
    <w:p w14:paraId="0B10BCF7" w14:textId="77777777" w:rsidR="008C1CC7" w:rsidRDefault="008C1CC7" w:rsidP="00CF2CD2">
      <w:pPr>
        <w:numPr>
          <w:ilvl w:val="0"/>
          <w:numId w:val="8"/>
        </w:numPr>
        <w:jc w:val="both"/>
        <w:rPr>
          <w:rFonts w:ascii="Arial" w:hAnsi="Arial" w:cs="Arial"/>
        </w:rPr>
      </w:pPr>
      <w:r>
        <w:rPr>
          <w:rFonts w:ascii="Arial" w:hAnsi="Arial" w:cs="Arial"/>
        </w:rPr>
        <w:t xml:space="preserve">where the Town system is not functional, emergency service vehicles shall be utilized to distribute water for household use at prearranged locations within the affected area and usage by individuals shall be limited to those amounts necessary to sustain life through drinking, food preparation and personal </w:t>
      </w:r>
      <w:proofErr w:type="gramStart"/>
      <w:r>
        <w:rPr>
          <w:rFonts w:ascii="Arial" w:hAnsi="Arial" w:cs="Arial"/>
        </w:rPr>
        <w:t>hygiene;</w:t>
      </w:r>
      <w:proofErr w:type="gramEnd"/>
      <w:r>
        <w:rPr>
          <w:rFonts w:ascii="Arial" w:hAnsi="Arial" w:cs="Arial"/>
        </w:rPr>
        <w:t xml:space="preserve"> </w:t>
      </w:r>
    </w:p>
    <w:p w14:paraId="1C2E0096" w14:textId="77777777" w:rsidR="008C1CC7" w:rsidRDefault="008C1CC7" w:rsidP="00CF2CD2">
      <w:pPr>
        <w:numPr>
          <w:ilvl w:val="0"/>
          <w:numId w:val="8"/>
        </w:numPr>
        <w:jc w:val="both"/>
        <w:rPr>
          <w:rFonts w:ascii="Arial" w:hAnsi="Arial" w:cs="Arial"/>
        </w:rPr>
      </w:pPr>
      <w:r>
        <w:rPr>
          <w:rFonts w:ascii="Arial" w:hAnsi="Arial" w:cs="Arial"/>
        </w:rPr>
        <w:t xml:space="preserve">water use by industrial and commercial customers may or may not be allowed, with this determination being made by the Town Manager after consultation with elected officials and Town staff, </w:t>
      </w:r>
      <w:proofErr w:type="gramStart"/>
      <w:r>
        <w:rPr>
          <w:rFonts w:ascii="Arial" w:hAnsi="Arial" w:cs="Arial"/>
        </w:rPr>
        <w:t>in order to</w:t>
      </w:r>
      <w:proofErr w:type="gramEnd"/>
      <w:r>
        <w:rPr>
          <w:rFonts w:ascii="Arial" w:hAnsi="Arial" w:cs="Arial"/>
        </w:rPr>
        <w:t xml:space="preserve"> assure that supplies are adequate to protect public health and sustain fire protection.</w:t>
      </w:r>
    </w:p>
    <w:p w14:paraId="2BD93E74" w14:textId="77777777" w:rsidR="008C1CC7" w:rsidRDefault="008C1CC7" w:rsidP="00CF2CD2">
      <w:pPr>
        <w:jc w:val="both"/>
        <w:rPr>
          <w:rFonts w:ascii="Arial" w:hAnsi="Arial" w:cs="Arial"/>
        </w:rPr>
      </w:pPr>
    </w:p>
    <w:p w14:paraId="483DB850" w14:textId="77777777" w:rsidR="008C1CC7" w:rsidRDefault="008C1CC7" w:rsidP="00CF2CD2">
      <w:pPr>
        <w:jc w:val="both"/>
        <w:rPr>
          <w:rFonts w:ascii="Arial" w:hAnsi="Arial" w:cs="Arial"/>
        </w:rPr>
      </w:pPr>
    </w:p>
    <w:p w14:paraId="02D4BC8B" w14:textId="77777777" w:rsidR="008C1CC7" w:rsidRDefault="008C1CC7" w:rsidP="00CF2CD2">
      <w:pPr>
        <w:jc w:val="both"/>
        <w:rPr>
          <w:rFonts w:ascii="Arial" w:hAnsi="Arial" w:cs="Arial"/>
          <w:b/>
        </w:rPr>
      </w:pPr>
      <w:r>
        <w:rPr>
          <w:rFonts w:ascii="Arial" w:hAnsi="Arial" w:cs="Arial"/>
          <w:b/>
        </w:rPr>
        <w:t>IV. Triggers</w:t>
      </w:r>
    </w:p>
    <w:p w14:paraId="3651CE0E" w14:textId="77777777" w:rsidR="008C1CC7" w:rsidRDefault="008C1CC7" w:rsidP="00CF2CD2">
      <w:pPr>
        <w:jc w:val="both"/>
        <w:rPr>
          <w:rFonts w:ascii="Arial" w:hAnsi="Arial" w:cs="Arial"/>
        </w:rPr>
      </w:pPr>
    </w:p>
    <w:p w14:paraId="7B5AB358" w14:textId="77777777" w:rsidR="008C1CC7" w:rsidRDefault="008C1CC7" w:rsidP="00CF2CD2">
      <w:pPr>
        <w:jc w:val="both"/>
        <w:rPr>
          <w:rFonts w:ascii="Arial" w:hAnsi="Arial" w:cs="Arial"/>
        </w:rPr>
      </w:pPr>
      <w:r>
        <w:rPr>
          <w:rFonts w:ascii="Arial" w:hAnsi="Arial" w:cs="Arial"/>
        </w:rPr>
        <w:t>As mentioned previously a drought caused water shortage will result in a response from Duke Energy to notify all major water users of the drought conditions in the Catawba River Basin.  Trigger points that demonstrate worsening hydrologic conditions will define various stages of drought response.  A summary of the trigger points that Duke will be using is listed below.</w:t>
      </w:r>
    </w:p>
    <w:p w14:paraId="619F3A04" w14:textId="77777777" w:rsidR="008C1CC7" w:rsidRDefault="008C1CC7" w:rsidP="00CF2CD2">
      <w:pPr>
        <w:ind w:left="360"/>
        <w:jc w:val="both"/>
      </w:pPr>
    </w:p>
    <w:p w14:paraId="34819FD1" w14:textId="77777777" w:rsidR="008C1CC7" w:rsidRDefault="008C1CC7" w:rsidP="00CF2CD2">
      <w:pPr>
        <w:ind w:left="2520" w:firstLine="360"/>
        <w:jc w:val="both"/>
        <w:rPr>
          <w:rFonts w:ascii="Arial" w:hAnsi="Arial" w:cs="Arial"/>
          <w:b/>
        </w:rPr>
      </w:pPr>
      <w:r>
        <w:rPr>
          <w:rFonts w:ascii="Arial" w:hAnsi="Arial" w:cs="Arial"/>
          <w:b/>
        </w:rPr>
        <w:t>Summary of Trigger Points</w:t>
      </w:r>
    </w:p>
    <w:p w14:paraId="6BDCF222" w14:textId="77777777" w:rsidR="008C1CC7" w:rsidRDefault="008C1CC7" w:rsidP="00CF2CD2">
      <w:pPr>
        <w:ind w:left="2520" w:firstLine="360"/>
        <w:jc w:val="both"/>
        <w:rPr>
          <w:b/>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331"/>
        <w:gridCol w:w="909"/>
        <w:gridCol w:w="1795"/>
        <w:gridCol w:w="905"/>
        <w:gridCol w:w="2871"/>
      </w:tblGrid>
      <w:tr w:rsidR="008C1CC7" w14:paraId="6E66A621" w14:textId="77777777">
        <w:trPr>
          <w:trHeight w:val="683"/>
        </w:trPr>
        <w:tc>
          <w:tcPr>
            <w:tcW w:w="900" w:type="dxa"/>
          </w:tcPr>
          <w:p w14:paraId="1642010F" w14:textId="77777777" w:rsidR="008C1CC7" w:rsidRDefault="008C1CC7" w:rsidP="00CF2CD2">
            <w:pPr>
              <w:jc w:val="both"/>
              <w:rPr>
                <w:rFonts w:ascii="Arial" w:hAnsi="Arial" w:cs="Arial"/>
              </w:rPr>
            </w:pPr>
            <w:r>
              <w:rPr>
                <w:rFonts w:ascii="Arial" w:hAnsi="Arial" w:cs="Arial"/>
              </w:rPr>
              <w:t>Stage</w:t>
            </w:r>
          </w:p>
          <w:p w14:paraId="7D2F55EA" w14:textId="77777777" w:rsidR="008C1CC7" w:rsidRDefault="008C1CC7" w:rsidP="00CF2CD2">
            <w:pPr>
              <w:ind w:left="360"/>
              <w:jc w:val="both"/>
              <w:rPr>
                <w:rFonts w:ascii="Arial" w:hAnsi="Arial" w:cs="Arial"/>
              </w:rPr>
            </w:pPr>
          </w:p>
        </w:tc>
        <w:tc>
          <w:tcPr>
            <w:tcW w:w="2331" w:type="dxa"/>
          </w:tcPr>
          <w:p w14:paraId="1BFFFE6D" w14:textId="77777777" w:rsidR="008C1CC7" w:rsidRDefault="008C1CC7" w:rsidP="00CF2CD2">
            <w:pPr>
              <w:jc w:val="both"/>
              <w:rPr>
                <w:rFonts w:ascii="Arial" w:hAnsi="Arial" w:cs="Arial"/>
              </w:rPr>
            </w:pPr>
            <w:r>
              <w:rPr>
                <w:rFonts w:ascii="Arial" w:hAnsi="Arial" w:cs="Arial"/>
              </w:rPr>
              <w:t>Storage Index</w:t>
            </w:r>
          </w:p>
          <w:p w14:paraId="46D05E5C" w14:textId="77777777" w:rsidR="008C1CC7" w:rsidRDefault="008C1CC7" w:rsidP="00CF2CD2">
            <w:pPr>
              <w:jc w:val="both"/>
              <w:rPr>
                <w:rFonts w:ascii="Arial" w:hAnsi="Arial" w:cs="Arial"/>
              </w:rPr>
            </w:pPr>
          </w:p>
        </w:tc>
        <w:tc>
          <w:tcPr>
            <w:tcW w:w="909" w:type="dxa"/>
          </w:tcPr>
          <w:p w14:paraId="42C0C331" w14:textId="77777777" w:rsidR="008C1CC7" w:rsidRDefault="008C1CC7" w:rsidP="00CF2CD2">
            <w:pPr>
              <w:jc w:val="both"/>
              <w:rPr>
                <w:rFonts w:ascii="Arial" w:hAnsi="Arial" w:cs="Arial"/>
              </w:rPr>
            </w:pPr>
          </w:p>
          <w:p w14:paraId="780D0B7C" w14:textId="77777777" w:rsidR="008C1CC7" w:rsidRDefault="008C1CC7" w:rsidP="00CF2CD2">
            <w:pPr>
              <w:jc w:val="both"/>
              <w:rPr>
                <w:rFonts w:ascii="Arial" w:hAnsi="Arial" w:cs="Arial"/>
              </w:rPr>
            </w:pPr>
          </w:p>
        </w:tc>
        <w:tc>
          <w:tcPr>
            <w:tcW w:w="1795" w:type="dxa"/>
          </w:tcPr>
          <w:p w14:paraId="277E8856" w14:textId="77777777" w:rsidR="008C1CC7" w:rsidRDefault="008C1CC7" w:rsidP="00CF2CD2">
            <w:pPr>
              <w:jc w:val="both"/>
              <w:rPr>
                <w:rFonts w:ascii="Arial" w:hAnsi="Arial" w:cs="Arial"/>
              </w:rPr>
            </w:pPr>
            <w:r>
              <w:rPr>
                <w:rFonts w:ascii="Arial" w:hAnsi="Arial" w:cs="Arial"/>
              </w:rPr>
              <w:t>Drought Index</w:t>
            </w:r>
          </w:p>
          <w:p w14:paraId="3C41217C" w14:textId="77777777" w:rsidR="008C1CC7" w:rsidRDefault="008C1CC7" w:rsidP="00CF2CD2">
            <w:pPr>
              <w:jc w:val="both"/>
              <w:rPr>
                <w:rFonts w:ascii="Arial" w:hAnsi="Arial" w:cs="Arial"/>
              </w:rPr>
            </w:pPr>
            <w:r>
              <w:rPr>
                <w:rFonts w:ascii="Arial" w:hAnsi="Arial" w:cs="Arial"/>
              </w:rPr>
              <w:t>(3 mo. Ave).</w:t>
            </w:r>
          </w:p>
        </w:tc>
        <w:tc>
          <w:tcPr>
            <w:tcW w:w="905" w:type="dxa"/>
          </w:tcPr>
          <w:p w14:paraId="29AE6E83" w14:textId="77777777" w:rsidR="008C1CC7" w:rsidRDefault="008C1CC7" w:rsidP="00CF2CD2">
            <w:pPr>
              <w:jc w:val="both"/>
              <w:rPr>
                <w:rFonts w:ascii="Arial" w:hAnsi="Arial" w:cs="Arial"/>
              </w:rPr>
            </w:pPr>
          </w:p>
          <w:p w14:paraId="23D2509D" w14:textId="77777777" w:rsidR="008C1CC7" w:rsidRDefault="008C1CC7" w:rsidP="00CF2CD2">
            <w:pPr>
              <w:jc w:val="both"/>
              <w:rPr>
                <w:rFonts w:ascii="Arial" w:hAnsi="Arial" w:cs="Arial"/>
              </w:rPr>
            </w:pPr>
          </w:p>
        </w:tc>
        <w:tc>
          <w:tcPr>
            <w:tcW w:w="2871" w:type="dxa"/>
          </w:tcPr>
          <w:p w14:paraId="566B5347" w14:textId="77777777" w:rsidR="008C1CC7" w:rsidRDefault="008C1CC7" w:rsidP="00CF2CD2">
            <w:pPr>
              <w:jc w:val="both"/>
              <w:rPr>
                <w:rFonts w:ascii="Arial" w:hAnsi="Arial" w:cs="Arial"/>
              </w:rPr>
            </w:pPr>
            <w:r>
              <w:rPr>
                <w:rFonts w:ascii="Arial" w:hAnsi="Arial" w:cs="Arial"/>
              </w:rPr>
              <w:t>USGS Stream flow Gages</w:t>
            </w:r>
          </w:p>
        </w:tc>
      </w:tr>
      <w:tr w:rsidR="008C1CC7" w14:paraId="4CD08C57" w14:textId="77777777">
        <w:trPr>
          <w:trHeight w:val="386"/>
        </w:trPr>
        <w:tc>
          <w:tcPr>
            <w:tcW w:w="900" w:type="dxa"/>
            <w:vAlign w:val="center"/>
          </w:tcPr>
          <w:p w14:paraId="730029EF" w14:textId="77777777" w:rsidR="008C1CC7" w:rsidRDefault="008C1CC7" w:rsidP="00CF2CD2">
            <w:pPr>
              <w:spacing w:before="120" w:after="120"/>
              <w:jc w:val="both"/>
              <w:rPr>
                <w:rFonts w:ascii="Arial" w:hAnsi="Arial" w:cs="Arial"/>
              </w:rPr>
            </w:pPr>
            <w:r>
              <w:rPr>
                <w:rFonts w:ascii="Arial" w:hAnsi="Arial" w:cs="Arial"/>
              </w:rPr>
              <w:t>0</w:t>
            </w:r>
          </w:p>
        </w:tc>
        <w:tc>
          <w:tcPr>
            <w:tcW w:w="2331" w:type="dxa"/>
            <w:vAlign w:val="center"/>
          </w:tcPr>
          <w:p w14:paraId="6855B008" w14:textId="77777777" w:rsidR="008C1CC7" w:rsidRDefault="008C1CC7" w:rsidP="00CF2CD2">
            <w:pPr>
              <w:spacing w:before="120" w:after="120"/>
              <w:jc w:val="both"/>
              <w:rPr>
                <w:rFonts w:ascii="Arial" w:hAnsi="Arial" w:cs="Arial"/>
              </w:rPr>
            </w:pPr>
            <w:r>
              <w:rPr>
                <w:rFonts w:ascii="Arial" w:hAnsi="Arial" w:cs="Arial"/>
              </w:rPr>
              <w:t>90% &lt;SI&lt;TSI</w:t>
            </w:r>
          </w:p>
        </w:tc>
        <w:tc>
          <w:tcPr>
            <w:tcW w:w="909" w:type="dxa"/>
            <w:vAlign w:val="center"/>
          </w:tcPr>
          <w:p w14:paraId="3A4F06A3" w14:textId="77777777" w:rsidR="008C1CC7" w:rsidRDefault="008C1CC7" w:rsidP="00CF2CD2">
            <w:pPr>
              <w:spacing w:before="120" w:after="120"/>
              <w:jc w:val="both"/>
              <w:rPr>
                <w:rFonts w:ascii="Arial" w:hAnsi="Arial" w:cs="Arial"/>
              </w:rPr>
            </w:pPr>
          </w:p>
        </w:tc>
        <w:tc>
          <w:tcPr>
            <w:tcW w:w="1795" w:type="dxa"/>
            <w:vAlign w:val="center"/>
          </w:tcPr>
          <w:p w14:paraId="04BE6BFE" w14:textId="77777777" w:rsidR="008C1CC7" w:rsidRDefault="008C1CC7" w:rsidP="00CF2CD2">
            <w:pPr>
              <w:spacing w:before="120" w:after="120"/>
              <w:jc w:val="both"/>
              <w:rPr>
                <w:rFonts w:ascii="Arial" w:hAnsi="Arial" w:cs="Arial"/>
              </w:rPr>
            </w:pPr>
            <w:r>
              <w:rPr>
                <w:rFonts w:ascii="Arial" w:hAnsi="Arial" w:cs="Arial"/>
              </w:rPr>
              <w:t>0 = DM</w:t>
            </w:r>
          </w:p>
        </w:tc>
        <w:tc>
          <w:tcPr>
            <w:tcW w:w="905" w:type="dxa"/>
            <w:vAlign w:val="center"/>
          </w:tcPr>
          <w:p w14:paraId="18419B69" w14:textId="77777777" w:rsidR="008C1CC7" w:rsidRDefault="008C1CC7" w:rsidP="00CF2CD2">
            <w:pPr>
              <w:spacing w:before="120" w:after="120"/>
              <w:jc w:val="both"/>
              <w:rPr>
                <w:rFonts w:ascii="Arial" w:hAnsi="Arial" w:cs="Arial"/>
              </w:rPr>
            </w:pPr>
          </w:p>
        </w:tc>
        <w:tc>
          <w:tcPr>
            <w:tcW w:w="2871" w:type="dxa"/>
            <w:vAlign w:val="center"/>
          </w:tcPr>
          <w:p w14:paraId="27F3BE19" w14:textId="77777777" w:rsidR="008C1CC7" w:rsidRDefault="008C1CC7" w:rsidP="00CF2CD2">
            <w:pPr>
              <w:spacing w:before="120" w:after="120"/>
              <w:jc w:val="both"/>
              <w:rPr>
                <w:rFonts w:ascii="Arial" w:hAnsi="Arial" w:cs="Arial"/>
              </w:rPr>
            </w:pPr>
            <w:r>
              <w:rPr>
                <w:rFonts w:ascii="Arial" w:hAnsi="Arial" w:cs="Arial"/>
              </w:rPr>
              <w:t xml:space="preserve">     AVG. 85%</w:t>
            </w:r>
          </w:p>
        </w:tc>
      </w:tr>
      <w:tr w:rsidR="008C1CC7" w14:paraId="19895D5B" w14:textId="77777777">
        <w:trPr>
          <w:trHeight w:val="413"/>
        </w:trPr>
        <w:tc>
          <w:tcPr>
            <w:tcW w:w="900" w:type="dxa"/>
          </w:tcPr>
          <w:p w14:paraId="77A4B57A" w14:textId="77777777" w:rsidR="008C1CC7" w:rsidRDefault="008C1CC7" w:rsidP="00CF2CD2">
            <w:pPr>
              <w:spacing w:before="120" w:after="120"/>
              <w:jc w:val="both"/>
              <w:rPr>
                <w:rFonts w:ascii="Arial" w:hAnsi="Arial" w:cs="Arial"/>
              </w:rPr>
            </w:pPr>
            <w:r>
              <w:rPr>
                <w:rFonts w:ascii="Arial" w:hAnsi="Arial" w:cs="Arial"/>
              </w:rPr>
              <w:t>1</w:t>
            </w:r>
          </w:p>
        </w:tc>
        <w:tc>
          <w:tcPr>
            <w:tcW w:w="2331" w:type="dxa"/>
          </w:tcPr>
          <w:p w14:paraId="04D2FB4A" w14:textId="77777777" w:rsidR="008C1CC7" w:rsidRDefault="008C1CC7" w:rsidP="00CF2CD2">
            <w:pPr>
              <w:spacing w:before="120" w:after="120"/>
              <w:jc w:val="both"/>
              <w:rPr>
                <w:rFonts w:ascii="Arial" w:hAnsi="Arial" w:cs="Arial"/>
              </w:rPr>
            </w:pPr>
            <w:r>
              <w:rPr>
                <w:rFonts w:ascii="Arial" w:hAnsi="Arial" w:cs="Arial"/>
              </w:rPr>
              <w:t>75%&lt; SI&lt;90% TSI</w:t>
            </w:r>
          </w:p>
        </w:tc>
        <w:tc>
          <w:tcPr>
            <w:tcW w:w="909" w:type="dxa"/>
          </w:tcPr>
          <w:p w14:paraId="2CFF0400"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4E493DBB" w14:textId="77777777" w:rsidR="008C1CC7" w:rsidRDefault="008C1CC7" w:rsidP="00CF2CD2">
            <w:pPr>
              <w:spacing w:before="120" w:after="120"/>
              <w:jc w:val="both"/>
              <w:rPr>
                <w:rFonts w:ascii="Arial" w:hAnsi="Arial" w:cs="Arial"/>
              </w:rPr>
            </w:pPr>
            <w:r>
              <w:rPr>
                <w:rFonts w:ascii="Arial" w:hAnsi="Arial" w:cs="Arial"/>
              </w:rPr>
              <w:t xml:space="preserve"> 1 = DM</w:t>
            </w:r>
          </w:p>
        </w:tc>
        <w:tc>
          <w:tcPr>
            <w:tcW w:w="905" w:type="dxa"/>
          </w:tcPr>
          <w:p w14:paraId="6AD1FE95"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15207731" w14:textId="77777777" w:rsidR="008C1CC7" w:rsidRDefault="008C1CC7" w:rsidP="00CF2CD2">
            <w:pPr>
              <w:spacing w:before="120" w:after="120"/>
              <w:jc w:val="both"/>
              <w:rPr>
                <w:rFonts w:ascii="Arial" w:hAnsi="Arial" w:cs="Arial"/>
              </w:rPr>
            </w:pPr>
            <w:r>
              <w:rPr>
                <w:rFonts w:ascii="Arial" w:hAnsi="Arial" w:cs="Arial"/>
              </w:rPr>
              <w:t xml:space="preserve">     AVG&gt; 78%</w:t>
            </w:r>
          </w:p>
        </w:tc>
      </w:tr>
      <w:tr w:rsidR="008C1CC7" w14:paraId="203EE68C" w14:textId="77777777">
        <w:trPr>
          <w:trHeight w:val="467"/>
        </w:trPr>
        <w:tc>
          <w:tcPr>
            <w:tcW w:w="900" w:type="dxa"/>
          </w:tcPr>
          <w:p w14:paraId="45CF3BA2" w14:textId="77777777" w:rsidR="008C1CC7" w:rsidRDefault="008C1CC7" w:rsidP="00CF2CD2">
            <w:pPr>
              <w:spacing w:before="120" w:after="120"/>
              <w:jc w:val="both"/>
              <w:rPr>
                <w:rFonts w:ascii="Arial" w:hAnsi="Arial" w:cs="Arial"/>
              </w:rPr>
            </w:pPr>
            <w:r>
              <w:rPr>
                <w:rFonts w:ascii="Arial" w:hAnsi="Arial" w:cs="Arial"/>
              </w:rPr>
              <w:t>2</w:t>
            </w:r>
          </w:p>
        </w:tc>
        <w:tc>
          <w:tcPr>
            <w:tcW w:w="2331" w:type="dxa"/>
          </w:tcPr>
          <w:p w14:paraId="3A2F8BF2" w14:textId="77777777" w:rsidR="008C1CC7" w:rsidRDefault="008C1CC7" w:rsidP="00CF2CD2">
            <w:pPr>
              <w:spacing w:before="120" w:after="120"/>
              <w:jc w:val="both"/>
              <w:rPr>
                <w:rFonts w:ascii="Arial" w:hAnsi="Arial" w:cs="Arial"/>
              </w:rPr>
            </w:pPr>
            <w:r>
              <w:rPr>
                <w:rFonts w:ascii="Arial" w:hAnsi="Arial" w:cs="Arial"/>
              </w:rPr>
              <w:t>57%&lt; SI&lt;75% TSI</w:t>
            </w:r>
          </w:p>
        </w:tc>
        <w:tc>
          <w:tcPr>
            <w:tcW w:w="909" w:type="dxa"/>
          </w:tcPr>
          <w:p w14:paraId="4D189170"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42905D50" w14:textId="77777777" w:rsidR="008C1CC7" w:rsidRDefault="008C1CC7" w:rsidP="00CF2CD2">
            <w:pPr>
              <w:spacing w:before="120" w:after="120"/>
              <w:jc w:val="both"/>
              <w:rPr>
                <w:rFonts w:ascii="Arial" w:hAnsi="Arial" w:cs="Arial"/>
              </w:rPr>
            </w:pPr>
            <w:r>
              <w:rPr>
                <w:rFonts w:ascii="Arial" w:hAnsi="Arial" w:cs="Arial"/>
              </w:rPr>
              <w:t xml:space="preserve"> 2 = DM</w:t>
            </w:r>
          </w:p>
        </w:tc>
        <w:tc>
          <w:tcPr>
            <w:tcW w:w="905" w:type="dxa"/>
          </w:tcPr>
          <w:p w14:paraId="3758A7EB"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5F2EC4C0" w14:textId="77777777" w:rsidR="008C1CC7" w:rsidRDefault="008C1CC7" w:rsidP="00CF2CD2">
            <w:pPr>
              <w:spacing w:before="120" w:after="120"/>
              <w:jc w:val="both"/>
              <w:rPr>
                <w:rFonts w:ascii="Arial" w:hAnsi="Arial" w:cs="Arial"/>
              </w:rPr>
            </w:pPr>
            <w:r>
              <w:rPr>
                <w:rFonts w:ascii="Arial" w:hAnsi="Arial" w:cs="Arial"/>
              </w:rPr>
              <w:t xml:space="preserve">    AVG&gt; 65%</w:t>
            </w:r>
          </w:p>
        </w:tc>
      </w:tr>
      <w:tr w:rsidR="008C1CC7" w14:paraId="0B610757" w14:textId="77777777">
        <w:trPr>
          <w:trHeight w:val="527"/>
        </w:trPr>
        <w:tc>
          <w:tcPr>
            <w:tcW w:w="900" w:type="dxa"/>
          </w:tcPr>
          <w:p w14:paraId="281F58CF" w14:textId="77777777" w:rsidR="008C1CC7" w:rsidRDefault="008C1CC7" w:rsidP="00CF2CD2">
            <w:pPr>
              <w:spacing w:before="120" w:after="120"/>
              <w:jc w:val="both"/>
              <w:rPr>
                <w:rFonts w:ascii="Arial" w:hAnsi="Arial" w:cs="Arial"/>
              </w:rPr>
            </w:pPr>
            <w:r>
              <w:rPr>
                <w:rFonts w:ascii="Arial" w:hAnsi="Arial" w:cs="Arial"/>
              </w:rPr>
              <w:t>3</w:t>
            </w:r>
          </w:p>
        </w:tc>
        <w:tc>
          <w:tcPr>
            <w:tcW w:w="2331" w:type="dxa"/>
          </w:tcPr>
          <w:p w14:paraId="559ECFC5" w14:textId="77777777" w:rsidR="008C1CC7" w:rsidRDefault="008C1CC7" w:rsidP="00CF2CD2">
            <w:pPr>
              <w:spacing w:before="120" w:after="120"/>
              <w:jc w:val="both"/>
              <w:rPr>
                <w:rFonts w:ascii="Arial" w:hAnsi="Arial" w:cs="Arial"/>
              </w:rPr>
            </w:pPr>
            <w:r>
              <w:rPr>
                <w:rFonts w:ascii="Arial" w:hAnsi="Arial" w:cs="Arial"/>
              </w:rPr>
              <w:t>42%&lt; SI&lt;57% TSI</w:t>
            </w:r>
          </w:p>
        </w:tc>
        <w:tc>
          <w:tcPr>
            <w:tcW w:w="909" w:type="dxa"/>
          </w:tcPr>
          <w:p w14:paraId="489598D9"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2E15A655" w14:textId="77777777" w:rsidR="008C1CC7" w:rsidRDefault="008C1CC7" w:rsidP="00CF2CD2">
            <w:pPr>
              <w:spacing w:before="120" w:after="120"/>
              <w:jc w:val="both"/>
              <w:rPr>
                <w:rFonts w:ascii="Arial" w:hAnsi="Arial" w:cs="Arial"/>
              </w:rPr>
            </w:pPr>
            <w:r>
              <w:rPr>
                <w:rFonts w:ascii="Arial" w:hAnsi="Arial" w:cs="Arial"/>
              </w:rPr>
              <w:t xml:space="preserve"> 3 = DM</w:t>
            </w:r>
          </w:p>
        </w:tc>
        <w:tc>
          <w:tcPr>
            <w:tcW w:w="905" w:type="dxa"/>
          </w:tcPr>
          <w:p w14:paraId="0F9ADB21"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42D54912" w14:textId="77777777" w:rsidR="008C1CC7" w:rsidRDefault="008C1CC7" w:rsidP="00CF2CD2">
            <w:pPr>
              <w:spacing w:before="120" w:after="120"/>
              <w:jc w:val="both"/>
              <w:rPr>
                <w:rFonts w:ascii="Arial" w:hAnsi="Arial" w:cs="Arial"/>
              </w:rPr>
            </w:pPr>
            <w:r>
              <w:rPr>
                <w:rFonts w:ascii="Arial" w:hAnsi="Arial" w:cs="Arial"/>
              </w:rPr>
              <w:t xml:space="preserve">    AVG&gt; 55%</w:t>
            </w:r>
          </w:p>
        </w:tc>
      </w:tr>
      <w:tr w:rsidR="008C1CC7" w14:paraId="2C8F05AB" w14:textId="77777777">
        <w:trPr>
          <w:trHeight w:val="485"/>
        </w:trPr>
        <w:tc>
          <w:tcPr>
            <w:tcW w:w="900" w:type="dxa"/>
          </w:tcPr>
          <w:p w14:paraId="2463593E" w14:textId="77777777" w:rsidR="008C1CC7" w:rsidRDefault="008C1CC7" w:rsidP="00CF2CD2">
            <w:pPr>
              <w:spacing w:before="120" w:after="120"/>
              <w:jc w:val="both"/>
              <w:rPr>
                <w:rFonts w:ascii="Arial" w:hAnsi="Arial" w:cs="Arial"/>
              </w:rPr>
            </w:pPr>
            <w:r>
              <w:rPr>
                <w:rFonts w:ascii="Arial" w:hAnsi="Arial" w:cs="Arial"/>
              </w:rPr>
              <w:t>4</w:t>
            </w:r>
          </w:p>
        </w:tc>
        <w:tc>
          <w:tcPr>
            <w:tcW w:w="2331" w:type="dxa"/>
          </w:tcPr>
          <w:p w14:paraId="126361B0" w14:textId="77777777" w:rsidR="008C1CC7" w:rsidRDefault="008C1CC7" w:rsidP="00CF2CD2">
            <w:pPr>
              <w:spacing w:before="120" w:after="120"/>
              <w:jc w:val="both"/>
              <w:rPr>
                <w:rFonts w:ascii="Arial" w:hAnsi="Arial" w:cs="Arial"/>
              </w:rPr>
            </w:pPr>
            <w:r>
              <w:rPr>
                <w:rFonts w:ascii="Arial" w:hAnsi="Arial" w:cs="Arial"/>
              </w:rPr>
              <w:t xml:space="preserve"> SI = 42% TSI</w:t>
            </w:r>
          </w:p>
        </w:tc>
        <w:tc>
          <w:tcPr>
            <w:tcW w:w="909" w:type="dxa"/>
          </w:tcPr>
          <w:p w14:paraId="09A75F54"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7500CA71" w14:textId="77777777" w:rsidR="008C1CC7" w:rsidRDefault="008C1CC7" w:rsidP="00CF2CD2">
            <w:pPr>
              <w:spacing w:before="120" w:after="120"/>
              <w:jc w:val="both"/>
              <w:rPr>
                <w:rFonts w:ascii="Arial" w:hAnsi="Arial" w:cs="Arial"/>
              </w:rPr>
            </w:pPr>
            <w:r>
              <w:rPr>
                <w:rFonts w:ascii="Arial" w:hAnsi="Arial" w:cs="Arial"/>
              </w:rPr>
              <w:t xml:space="preserve"> 4 = DM</w:t>
            </w:r>
          </w:p>
        </w:tc>
        <w:tc>
          <w:tcPr>
            <w:tcW w:w="905" w:type="dxa"/>
          </w:tcPr>
          <w:p w14:paraId="3A634258"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0CF4F606" w14:textId="77777777" w:rsidR="008C1CC7" w:rsidRDefault="008C1CC7" w:rsidP="00CF2CD2">
            <w:pPr>
              <w:spacing w:before="120" w:after="120"/>
              <w:jc w:val="both"/>
              <w:rPr>
                <w:rFonts w:ascii="Arial" w:hAnsi="Arial" w:cs="Arial"/>
              </w:rPr>
            </w:pPr>
            <w:r>
              <w:rPr>
                <w:rFonts w:ascii="Arial" w:hAnsi="Arial" w:cs="Arial"/>
              </w:rPr>
              <w:t xml:space="preserve">    AVG&gt; 40%</w:t>
            </w:r>
          </w:p>
        </w:tc>
      </w:tr>
    </w:tbl>
    <w:p w14:paraId="05D94186" w14:textId="77777777" w:rsidR="008C1CC7" w:rsidRDefault="008C1CC7" w:rsidP="00CF2CD2">
      <w:pPr>
        <w:jc w:val="both"/>
      </w:pPr>
    </w:p>
    <w:p w14:paraId="7AB36155" w14:textId="77777777" w:rsidR="008C1CC7" w:rsidRDefault="008C1CC7" w:rsidP="00CF2CD2">
      <w:pPr>
        <w:jc w:val="both"/>
        <w:rPr>
          <w:rFonts w:ascii="Arial" w:hAnsi="Arial" w:cs="Arial"/>
        </w:rPr>
      </w:pPr>
      <w:r>
        <w:rPr>
          <w:rFonts w:ascii="Arial" w:hAnsi="Arial" w:cs="Arial"/>
        </w:rPr>
        <w:t>This information has been derived from the US drought Monitoring program, NC drought monitor, or stream gauges and ground water gauges as described in the Comprehensive Re-licensing Agreement (CRA).  Appendix C of the CRA contains the Low Inflow Protocol (LIP), which is a product of the Drought Management Advisory Group (DMAG).  The DMAG is made up of affected Municipal Water Systems and Duke Power</w:t>
      </w:r>
      <w:r>
        <w:rPr>
          <w:rFonts w:ascii="Arial" w:hAnsi="Arial" w:cs="Arial"/>
          <w:sz w:val="20"/>
          <w:szCs w:val="20"/>
        </w:rPr>
        <w:t>.</w:t>
      </w:r>
    </w:p>
    <w:p w14:paraId="4EA9E7CC" w14:textId="77777777" w:rsidR="008C1CC7" w:rsidRDefault="008C1CC7" w:rsidP="00CF2CD2">
      <w:pPr>
        <w:jc w:val="both"/>
        <w:rPr>
          <w:rFonts w:ascii="Arial" w:hAnsi="Arial" w:cs="Arial"/>
        </w:rPr>
      </w:pPr>
    </w:p>
    <w:p w14:paraId="672E68EE" w14:textId="77777777" w:rsidR="008C1CC7" w:rsidRDefault="008C1CC7" w:rsidP="00CF2CD2">
      <w:pPr>
        <w:jc w:val="both"/>
        <w:rPr>
          <w:rFonts w:ascii="Arial" w:hAnsi="Arial" w:cs="Arial"/>
        </w:rPr>
      </w:pPr>
    </w:p>
    <w:p w14:paraId="7A7C5AE8" w14:textId="77777777" w:rsidR="008C1CC7" w:rsidRDefault="008C1CC7" w:rsidP="00CF2CD2">
      <w:pPr>
        <w:jc w:val="both"/>
        <w:rPr>
          <w:rFonts w:ascii="Arial" w:hAnsi="Arial" w:cs="Arial"/>
          <w:b/>
        </w:rPr>
      </w:pPr>
      <w:r>
        <w:rPr>
          <w:rFonts w:ascii="Arial" w:hAnsi="Arial" w:cs="Arial"/>
          <w:b/>
        </w:rPr>
        <w:t>V. Enforcement</w:t>
      </w:r>
    </w:p>
    <w:p w14:paraId="0FB87E6E" w14:textId="77777777" w:rsidR="008C1CC7" w:rsidRDefault="008C1CC7" w:rsidP="00CF2CD2">
      <w:pPr>
        <w:jc w:val="both"/>
        <w:rPr>
          <w:rFonts w:ascii="Arial" w:hAnsi="Arial" w:cs="Arial"/>
        </w:rPr>
      </w:pPr>
    </w:p>
    <w:p w14:paraId="33D6F716" w14:textId="77777777" w:rsidR="008C1CC7" w:rsidRDefault="008C1CC7" w:rsidP="00CF2CD2">
      <w:pPr>
        <w:jc w:val="both"/>
        <w:rPr>
          <w:rFonts w:ascii="Arial" w:hAnsi="Arial" w:cs="Arial"/>
        </w:rPr>
      </w:pPr>
      <w:r>
        <w:rPr>
          <w:rFonts w:ascii="Arial" w:hAnsi="Arial" w:cs="Arial"/>
        </w:rPr>
        <w:t>The provisions of the water shortage response plan will be enforced by Town of Granite Falls Water Resources Director and police personnel. Violators may be reported to the Town Manager by phone at (828) 396-3131 or the e-mail contact listed on the town’s website. Citations are assessed according to the following schedule depending on the number of prior violations and current level of water shortage.</w:t>
      </w:r>
    </w:p>
    <w:p w14:paraId="58D1D883" w14:textId="77777777" w:rsidR="008C1CC7" w:rsidRDefault="008C1CC7" w:rsidP="00CF2CD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238"/>
        <w:gridCol w:w="2124"/>
        <w:gridCol w:w="2192"/>
      </w:tblGrid>
      <w:tr w:rsidR="008C1CC7" w14:paraId="3A348395" w14:textId="77777777">
        <w:trPr>
          <w:trHeight w:val="433"/>
        </w:trPr>
        <w:tc>
          <w:tcPr>
            <w:tcW w:w="2868" w:type="dxa"/>
          </w:tcPr>
          <w:p w14:paraId="056C0B69" w14:textId="77777777" w:rsidR="008C1CC7" w:rsidRDefault="008C1CC7" w:rsidP="00CF2CD2">
            <w:pPr>
              <w:jc w:val="both"/>
              <w:rPr>
                <w:rFonts w:ascii="Arial" w:hAnsi="Arial" w:cs="Arial"/>
                <w:b/>
              </w:rPr>
            </w:pPr>
            <w:r>
              <w:rPr>
                <w:rFonts w:ascii="Arial" w:hAnsi="Arial" w:cs="Arial"/>
                <w:b/>
              </w:rPr>
              <w:t>Water Shortage Level</w:t>
            </w:r>
          </w:p>
        </w:tc>
        <w:tc>
          <w:tcPr>
            <w:tcW w:w="2280" w:type="dxa"/>
          </w:tcPr>
          <w:p w14:paraId="1CFE6B40" w14:textId="77777777" w:rsidR="008C1CC7" w:rsidRDefault="008C1CC7" w:rsidP="00CF2CD2">
            <w:pPr>
              <w:jc w:val="both"/>
              <w:rPr>
                <w:rFonts w:ascii="Arial" w:hAnsi="Arial" w:cs="Arial"/>
                <w:b/>
              </w:rPr>
            </w:pPr>
            <w:r>
              <w:rPr>
                <w:rFonts w:ascii="Arial" w:hAnsi="Arial" w:cs="Arial"/>
                <w:b/>
              </w:rPr>
              <w:t>First Violation</w:t>
            </w:r>
          </w:p>
        </w:tc>
        <w:tc>
          <w:tcPr>
            <w:tcW w:w="2138" w:type="dxa"/>
          </w:tcPr>
          <w:p w14:paraId="67654140" w14:textId="77777777" w:rsidR="008C1CC7" w:rsidRDefault="008C1CC7" w:rsidP="00CF2CD2">
            <w:pPr>
              <w:jc w:val="both"/>
              <w:rPr>
                <w:rFonts w:ascii="Arial" w:hAnsi="Arial" w:cs="Arial"/>
                <w:b/>
              </w:rPr>
            </w:pPr>
            <w:r>
              <w:rPr>
                <w:rFonts w:ascii="Arial" w:hAnsi="Arial" w:cs="Arial"/>
                <w:b/>
              </w:rPr>
              <w:t>Second Violation</w:t>
            </w:r>
          </w:p>
        </w:tc>
        <w:tc>
          <w:tcPr>
            <w:tcW w:w="2210" w:type="dxa"/>
          </w:tcPr>
          <w:p w14:paraId="32852DA3" w14:textId="77777777" w:rsidR="008C1CC7" w:rsidRDefault="008C1CC7" w:rsidP="00CF2CD2">
            <w:pPr>
              <w:jc w:val="both"/>
              <w:rPr>
                <w:rFonts w:ascii="Arial" w:hAnsi="Arial" w:cs="Arial"/>
                <w:b/>
              </w:rPr>
            </w:pPr>
            <w:r>
              <w:rPr>
                <w:rFonts w:ascii="Arial" w:hAnsi="Arial" w:cs="Arial"/>
                <w:b/>
              </w:rPr>
              <w:t>Third Violation</w:t>
            </w:r>
          </w:p>
        </w:tc>
      </w:tr>
      <w:tr w:rsidR="008C1CC7" w14:paraId="45571985" w14:textId="77777777">
        <w:trPr>
          <w:trHeight w:val="440"/>
        </w:trPr>
        <w:tc>
          <w:tcPr>
            <w:tcW w:w="2868" w:type="dxa"/>
          </w:tcPr>
          <w:p w14:paraId="0BA8BBE8" w14:textId="77777777" w:rsidR="008C1CC7" w:rsidRDefault="008C1CC7" w:rsidP="00CF2CD2">
            <w:pPr>
              <w:jc w:val="both"/>
              <w:rPr>
                <w:rFonts w:ascii="Arial" w:hAnsi="Arial" w:cs="Arial"/>
              </w:rPr>
            </w:pPr>
            <w:r>
              <w:rPr>
                <w:rFonts w:ascii="Arial" w:hAnsi="Arial" w:cs="Arial"/>
              </w:rPr>
              <w:t>None</w:t>
            </w:r>
          </w:p>
        </w:tc>
        <w:tc>
          <w:tcPr>
            <w:tcW w:w="2280" w:type="dxa"/>
          </w:tcPr>
          <w:p w14:paraId="633D5F6A" w14:textId="77777777" w:rsidR="008C1CC7" w:rsidRDefault="008C1CC7" w:rsidP="00CF2CD2">
            <w:pPr>
              <w:jc w:val="both"/>
              <w:rPr>
                <w:rFonts w:ascii="Arial" w:hAnsi="Arial" w:cs="Arial"/>
              </w:rPr>
            </w:pPr>
            <w:r>
              <w:rPr>
                <w:rFonts w:ascii="Arial" w:hAnsi="Arial" w:cs="Arial"/>
              </w:rPr>
              <w:t>Warning</w:t>
            </w:r>
          </w:p>
        </w:tc>
        <w:tc>
          <w:tcPr>
            <w:tcW w:w="2138" w:type="dxa"/>
          </w:tcPr>
          <w:p w14:paraId="44823ED3" w14:textId="77777777" w:rsidR="008C1CC7" w:rsidRDefault="008C1CC7" w:rsidP="00CF2CD2">
            <w:pPr>
              <w:jc w:val="both"/>
              <w:rPr>
                <w:rFonts w:ascii="Arial" w:hAnsi="Arial" w:cs="Arial"/>
              </w:rPr>
            </w:pPr>
            <w:r>
              <w:rPr>
                <w:rFonts w:ascii="Arial" w:hAnsi="Arial" w:cs="Arial"/>
              </w:rPr>
              <w:t>Warning</w:t>
            </w:r>
          </w:p>
        </w:tc>
        <w:tc>
          <w:tcPr>
            <w:tcW w:w="2210" w:type="dxa"/>
          </w:tcPr>
          <w:p w14:paraId="53B0EBE9" w14:textId="77777777" w:rsidR="008C1CC7" w:rsidRDefault="008C1CC7" w:rsidP="00CF2CD2">
            <w:pPr>
              <w:jc w:val="both"/>
              <w:rPr>
                <w:rFonts w:ascii="Arial" w:hAnsi="Arial" w:cs="Arial"/>
              </w:rPr>
            </w:pPr>
            <w:r>
              <w:rPr>
                <w:rFonts w:ascii="Arial" w:hAnsi="Arial" w:cs="Arial"/>
              </w:rPr>
              <w:t>Warning</w:t>
            </w:r>
          </w:p>
        </w:tc>
      </w:tr>
      <w:tr w:rsidR="008C1CC7" w14:paraId="0A3E1C40" w14:textId="77777777">
        <w:trPr>
          <w:trHeight w:val="530"/>
        </w:trPr>
        <w:tc>
          <w:tcPr>
            <w:tcW w:w="2868" w:type="dxa"/>
            <w:vAlign w:val="center"/>
          </w:tcPr>
          <w:p w14:paraId="397ACEEB" w14:textId="77777777" w:rsidR="008C1CC7" w:rsidRDefault="008C1CC7" w:rsidP="00CF2CD2">
            <w:pPr>
              <w:jc w:val="both"/>
              <w:rPr>
                <w:rFonts w:ascii="Arial" w:hAnsi="Arial" w:cs="Arial"/>
              </w:rPr>
            </w:pPr>
            <w:r>
              <w:rPr>
                <w:rFonts w:ascii="Arial" w:hAnsi="Arial" w:cs="Arial"/>
              </w:rPr>
              <w:t>Voluntary Reductions</w:t>
            </w:r>
          </w:p>
        </w:tc>
        <w:tc>
          <w:tcPr>
            <w:tcW w:w="2280" w:type="dxa"/>
            <w:vAlign w:val="center"/>
          </w:tcPr>
          <w:p w14:paraId="3760F1C7" w14:textId="77777777" w:rsidR="008C1CC7" w:rsidRDefault="008C1CC7" w:rsidP="00CF2CD2">
            <w:pPr>
              <w:jc w:val="both"/>
              <w:rPr>
                <w:rFonts w:ascii="Arial" w:hAnsi="Arial" w:cs="Arial"/>
              </w:rPr>
            </w:pPr>
            <w:r>
              <w:rPr>
                <w:rFonts w:ascii="Arial" w:hAnsi="Arial" w:cs="Arial"/>
              </w:rPr>
              <w:t>Warning</w:t>
            </w:r>
          </w:p>
        </w:tc>
        <w:tc>
          <w:tcPr>
            <w:tcW w:w="2138" w:type="dxa"/>
            <w:vAlign w:val="center"/>
          </w:tcPr>
          <w:p w14:paraId="1D28220E" w14:textId="77777777" w:rsidR="008C1CC7" w:rsidRDefault="008C1CC7" w:rsidP="00CF2CD2">
            <w:pPr>
              <w:jc w:val="both"/>
              <w:rPr>
                <w:rFonts w:ascii="Arial" w:hAnsi="Arial" w:cs="Arial"/>
              </w:rPr>
            </w:pPr>
            <w:r>
              <w:rPr>
                <w:rFonts w:ascii="Arial" w:hAnsi="Arial" w:cs="Arial"/>
              </w:rPr>
              <w:t>Warning</w:t>
            </w:r>
          </w:p>
        </w:tc>
        <w:tc>
          <w:tcPr>
            <w:tcW w:w="2210" w:type="dxa"/>
            <w:vAlign w:val="center"/>
          </w:tcPr>
          <w:p w14:paraId="27AF46DC" w14:textId="77777777" w:rsidR="008C1CC7" w:rsidRDefault="008C1CC7" w:rsidP="00CF2CD2">
            <w:pPr>
              <w:jc w:val="both"/>
              <w:rPr>
                <w:rFonts w:ascii="Arial" w:hAnsi="Arial" w:cs="Arial"/>
              </w:rPr>
            </w:pPr>
            <w:r>
              <w:rPr>
                <w:rFonts w:ascii="Arial" w:hAnsi="Arial" w:cs="Arial"/>
              </w:rPr>
              <w:t>Warning</w:t>
            </w:r>
          </w:p>
        </w:tc>
      </w:tr>
      <w:tr w:rsidR="008C1CC7" w14:paraId="083267DB" w14:textId="77777777">
        <w:trPr>
          <w:trHeight w:val="421"/>
        </w:trPr>
        <w:tc>
          <w:tcPr>
            <w:tcW w:w="2868" w:type="dxa"/>
          </w:tcPr>
          <w:p w14:paraId="0BCE6AD1" w14:textId="77777777" w:rsidR="008C1CC7" w:rsidRDefault="008C1CC7" w:rsidP="00CF2CD2">
            <w:pPr>
              <w:jc w:val="both"/>
              <w:rPr>
                <w:rFonts w:ascii="Arial" w:hAnsi="Arial" w:cs="Arial"/>
              </w:rPr>
            </w:pPr>
            <w:r>
              <w:rPr>
                <w:rFonts w:ascii="Arial" w:hAnsi="Arial" w:cs="Arial"/>
              </w:rPr>
              <w:t>Mandatory Reductions</w:t>
            </w:r>
          </w:p>
          <w:p w14:paraId="08E483CF" w14:textId="77777777" w:rsidR="008C1CC7" w:rsidRDefault="008C1CC7" w:rsidP="00CF2CD2">
            <w:pPr>
              <w:jc w:val="both"/>
              <w:rPr>
                <w:rFonts w:ascii="Arial" w:hAnsi="Arial" w:cs="Arial"/>
              </w:rPr>
            </w:pPr>
            <w:r>
              <w:rPr>
                <w:rFonts w:ascii="Arial" w:hAnsi="Arial" w:cs="Arial"/>
              </w:rPr>
              <w:t>(Stages 2, 3 and 4)</w:t>
            </w:r>
          </w:p>
        </w:tc>
        <w:tc>
          <w:tcPr>
            <w:tcW w:w="2280" w:type="dxa"/>
          </w:tcPr>
          <w:p w14:paraId="41A1524C" w14:textId="77777777" w:rsidR="008C1CC7" w:rsidRDefault="008C1CC7" w:rsidP="00CF2CD2">
            <w:pPr>
              <w:jc w:val="both"/>
              <w:rPr>
                <w:rFonts w:ascii="Arial" w:hAnsi="Arial" w:cs="Arial"/>
              </w:rPr>
            </w:pPr>
            <w:r>
              <w:rPr>
                <w:rFonts w:ascii="Arial" w:hAnsi="Arial" w:cs="Arial"/>
              </w:rPr>
              <w:t>$100 – residential</w:t>
            </w:r>
          </w:p>
          <w:p w14:paraId="64DF0CFE" w14:textId="77777777" w:rsidR="008C1CC7" w:rsidRDefault="008C1CC7" w:rsidP="00CF2CD2">
            <w:pPr>
              <w:jc w:val="both"/>
              <w:rPr>
                <w:rFonts w:ascii="Arial" w:hAnsi="Arial" w:cs="Arial"/>
              </w:rPr>
            </w:pPr>
            <w:r>
              <w:rPr>
                <w:rFonts w:ascii="Arial" w:hAnsi="Arial" w:cs="Arial"/>
              </w:rPr>
              <w:t>$500 – commercial</w:t>
            </w:r>
          </w:p>
        </w:tc>
        <w:tc>
          <w:tcPr>
            <w:tcW w:w="2138" w:type="dxa"/>
          </w:tcPr>
          <w:p w14:paraId="5C024EE1" w14:textId="77777777" w:rsidR="008C1CC7" w:rsidRDefault="008C1CC7" w:rsidP="00CF2CD2">
            <w:pPr>
              <w:jc w:val="both"/>
              <w:rPr>
                <w:rFonts w:ascii="Arial" w:hAnsi="Arial" w:cs="Arial"/>
              </w:rPr>
            </w:pPr>
            <w:r>
              <w:rPr>
                <w:rFonts w:ascii="Arial" w:hAnsi="Arial" w:cs="Arial"/>
              </w:rPr>
              <w:t>Discontinuation of Service</w:t>
            </w:r>
          </w:p>
        </w:tc>
        <w:tc>
          <w:tcPr>
            <w:tcW w:w="2210" w:type="dxa"/>
          </w:tcPr>
          <w:p w14:paraId="5F98E913" w14:textId="77777777" w:rsidR="008C1CC7" w:rsidRDefault="008C1CC7" w:rsidP="00CF2CD2">
            <w:pPr>
              <w:jc w:val="both"/>
              <w:rPr>
                <w:rFonts w:ascii="Arial" w:hAnsi="Arial" w:cs="Arial"/>
              </w:rPr>
            </w:pPr>
            <w:r>
              <w:rPr>
                <w:rFonts w:ascii="Arial" w:hAnsi="Arial" w:cs="Arial"/>
              </w:rPr>
              <w:t>Discontinuation of Service</w:t>
            </w:r>
          </w:p>
        </w:tc>
      </w:tr>
    </w:tbl>
    <w:p w14:paraId="10C6E9E5" w14:textId="77777777" w:rsidR="008C1CC7" w:rsidRDefault="008C1CC7" w:rsidP="00CF2CD2">
      <w:pPr>
        <w:jc w:val="both"/>
        <w:rPr>
          <w:rFonts w:ascii="Arial" w:hAnsi="Arial" w:cs="Arial"/>
        </w:rPr>
      </w:pPr>
    </w:p>
    <w:p w14:paraId="3A07A58C" w14:textId="77777777" w:rsidR="008C1CC7" w:rsidRDefault="008C1CC7" w:rsidP="00CF2CD2">
      <w:pPr>
        <w:jc w:val="both"/>
        <w:rPr>
          <w:rFonts w:ascii="Arial" w:hAnsi="Arial" w:cs="Arial"/>
        </w:rPr>
      </w:pPr>
    </w:p>
    <w:p w14:paraId="5266BDE8" w14:textId="77777777" w:rsidR="008C1CC7" w:rsidRDefault="008C1CC7" w:rsidP="00CF2CD2">
      <w:pPr>
        <w:jc w:val="both"/>
        <w:rPr>
          <w:rFonts w:ascii="Arial" w:hAnsi="Arial" w:cs="Arial"/>
          <w:b/>
        </w:rPr>
      </w:pPr>
      <w:r>
        <w:rPr>
          <w:rFonts w:ascii="Arial" w:hAnsi="Arial" w:cs="Arial"/>
          <w:b/>
        </w:rPr>
        <w:t>VI. Public Comment</w:t>
      </w:r>
    </w:p>
    <w:p w14:paraId="4A904326" w14:textId="77777777" w:rsidR="008C1CC7" w:rsidRDefault="008C1CC7" w:rsidP="00CF2CD2">
      <w:pPr>
        <w:jc w:val="both"/>
        <w:rPr>
          <w:rFonts w:ascii="Arial" w:hAnsi="Arial" w:cs="Arial"/>
        </w:rPr>
      </w:pPr>
    </w:p>
    <w:p w14:paraId="1B6CE8CA" w14:textId="77777777" w:rsidR="008C1CC7" w:rsidRDefault="008C1CC7" w:rsidP="00CF2CD2">
      <w:pPr>
        <w:jc w:val="both"/>
        <w:rPr>
          <w:rFonts w:ascii="Arial" w:hAnsi="Arial" w:cs="Arial"/>
          <w:highlight w:val="yellow"/>
        </w:rPr>
      </w:pPr>
      <w:r>
        <w:rPr>
          <w:rFonts w:ascii="Arial" w:hAnsi="Arial" w:cs="Arial"/>
        </w:rPr>
        <w:t>Customers will be given the opportunity to comment on the provisions of the water shortage response plan by contacting the Town Manager, the Water Resources Director or at any public meeting of the Town Council.</w:t>
      </w:r>
    </w:p>
    <w:p w14:paraId="3C2B5B02" w14:textId="77777777" w:rsidR="008C1CC7" w:rsidRDefault="008C1CC7" w:rsidP="00CF2CD2">
      <w:pPr>
        <w:jc w:val="both"/>
        <w:rPr>
          <w:rFonts w:ascii="Arial" w:hAnsi="Arial" w:cs="Arial"/>
          <w:highlight w:val="yellow"/>
        </w:rPr>
      </w:pPr>
    </w:p>
    <w:p w14:paraId="664F3C75" w14:textId="77777777" w:rsidR="008C1CC7" w:rsidRDefault="008C1CC7" w:rsidP="00CF2CD2">
      <w:pPr>
        <w:jc w:val="both"/>
        <w:rPr>
          <w:rFonts w:ascii="Arial" w:hAnsi="Arial" w:cs="Arial"/>
          <w:highlight w:val="yellow"/>
        </w:rPr>
      </w:pPr>
    </w:p>
    <w:p w14:paraId="08CF4174" w14:textId="77777777" w:rsidR="008C1CC7" w:rsidRDefault="008C1CC7" w:rsidP="00CF2CD2">
      <w:pPr>
        <w:jc w:val="both"/>
        <w:rPr>
          <w:rFonts w:ascii="Arial" w:hAnsi="Arial" w:cs="Arial"/>
          <w:b/>
        </w:rPr>
      </w:pPr>
      <w:r>
        <w:rPr>
          <w:rFonts w:ascii="Arial" w:hAnsi="Arial" w:cs="Arial"/>
          <w:b/>
        </w:rPr>
        <w:t>VII. Variance Protocols</w:t>
      </w:r>
    </w:p>
    <w:p w14:paraId="120EB6AA" w14:textId="77777777" w:rsidR="008C1CC7" w:rsidRDefault="008C1CC7" w:rsidP="00CF2CD2">
      <w:pPr>
        <w:jc w:val="both"/>
        <w:rPr>
          <w:rFonts w:ascii="Arial" w:hAnsi="Arial" w:cs="Arial"/>
        </w:rPr>
      </w:pPr>
    </w:p>
    <w:p w14:paraId="59826216" w14:textId="77777777" w:rsidR="008C1CC7" w:rsidRDefault="008C1CC7" w:rsidP="00CF2CD2">
      <w:pPr>
        <w:jc w:val="both"/>
        <w:rPr>
          <w:rFonts w:ascii="Arial" w:hAnsi="Arial" w:cs="Arial"/>
        </w:rPr>
      </w:pPr>
      <w:r>
        <w:rPr>
          <w:rFonts w:ascii="Arial" w:hAnsi="Arial" w:cs="Arial"/>
        </w:rPr>
        <w:t xml:space="preserve">Each variance request will be evaluated and reviewed by the Water Resources Director for approval.  The criteria used to decide if a variance will be granted are necessity of variance, length of variance, </w:t>
      </w:r>
      <w:proofErr w:type="gramStart"/>
      <w:r>
        <w:rPr>
          <w:rFonts w:ascii="Arial" w:hAnsi="Arial" w:cs="Arial"/>
        </w:rPr>
        <w:t>volume</w:t>
      </w:r>
      <w:proofErr w:type="gramEnd"/>
      <w:r>
        <w:rPr>
          <w:rFonts w:ascii="Arial" w:hAnsi="Arial" w:cs="Arial"/>
        </w:rPr>
        <w:t xml:space="preserve"> and number of hours per day and type of variance requested.</w:t>
      </w:r>
    </w:p>
    <w:p w14:paraId="79F9C705" w14:textId="77777777" w:rsidR="008C1CC7" w:rsidRDefault="008C1CC7" w:rsidP="00CF2CD2">
      <w:pPr>
        <w:jc w:val="both"/>
        <w:rPr>
          <w:rFonts w:ascii="Arial" w:hAnsi="Arial" w:cs="Arial"/>
          <w:highlight w:val="yellow"/>
        </w:rPr>
      </w:pPr>
    </w:p>
    <w:p w14:paraId="7E5513A2" w14:textId="77777777" w:rsidR="008C1CC7" w:rsidRDefault="008C1CC7" w:rsidP="00CF2CD2">
      <w:pPr>
        <w:jc w:val="both"/>
        <w:rPr>
          <w:rFonts w:ascii="Arial" w:hAnsi="Arial" w:cs="Arial"/>
        </w:rPr>
      </w:pPr>
      <w:proofErr w:type="gramStart"/>
      <w:r>
        <w:rPr>
          <w:rFonts w:ascii="Arial" w:hAnsi="Arial" w:cs="Arial"/>
        </w:rPr>
        <w:t>In order to</w:t>
      </w:r>
      <w:proofErr w:type="gramEnd"/>
      <w:r>
        <w:rPr>
          <w:rFonts w:ascii="Arial" w:hAnsi="Arial" w:cs="Arial"/>
        </w:rPr>
        <w:t xml:space="preserve"> qualify for a variance, a customer/user must apply in writing, supplying all necessary information.  Once the variance is approved for a specific </w:t>
      </w:r>
      <w:proofErr w:type="gramStart"/>
      <w:r>
        <w:rPr>
          <w:rFonts w:ascii="Arial" w:hAnsi="Arial" w:cs="Arial"/>
        </w:rPr>
        <w:t>time period</w:t>
      </w:r>
      <w:proofErr w:type="gramEnd"/>
      <w:r>
        <w:rPr>
          <w:rFonts w:ascii="Arial" w:hAnsi="Arial" w:cs="Arial"/>
        </w:rPr>
        <w:t>, the variance is sent back to the customer to be displayed on site.  All variances expire on the noted expiration date or at the onset of Stage 3 mandatory emergency restrictions.</w:t>
      </w:r>
    </w:p>
    <w:p w14:paraId="20DF21C5" w14:textId="77777777" w:rsidR="008C1CC7" w:rsidRDefault="008C1CC7" w:rsidP="00CF2CD2">
      <w:pPr>
        <w:jc w:val="both"/>
      </w:pPr>
    </w:p>
    <w:p w14:paraId="2B1F360B" w14:textId="77777777" w:rsidR="008C1CC7" w:rsidRDefault="008C1CC7" w:rsidP="00CF2CD2">
      <w:pPr>
        <w:jc w:val="both"/>
        <w:rPr>
          <w:rFonts w:ascii="Arial" w:hAnsi="Arial" w:cs="Arial"/>
        </w:rPr>
      </w:pPr>
      <w:r>
        <w:rPr>
          <w:rFonts w:ascii="Arial" w:hAnsi="Arial" w:cs="Arial"/>
        </w:rPr>
        <w:t>Variances are not needed for water use not restricted by this ordinance.</w:t>
      </w:r>
    </w:p>
    <w:p w14:paraId="676915AA" w14:textId="77777777" w:rsidR="008C1CC7" w:rsidRDefault="008C1CC7" w:rsidP="00CF2CD2">
      <w:pPr>
        <w:jc w:val="both"/>
        <w:rPr>
          <w:rFonts w:ascii="Arial" w:hAnsi="Arial" w:cs="Arial"/>
        </w:rPr>
      </w:pPr>
      <w:r>
        <w:rPr>
          <w:rFonts w:ascii="Arial" w:hAnsi="Arial" w:cs="Arial"/>
        </w:rPr>
        <w:t xml:space="preserve">  </w:t>
      </w:r>
    </w:p>
    <w:p w14:paraId="45711A83" w14:textId="77777777" w:rsidR="008C1CC7" w:rsidRDefault="008C1CC7" w:rsidP="00CF2CD2">
      <w:pPr>
        <w:jc w:val="both"/>
        <w:rPr>
          <w:rFonts w:ascii="Arial" w:hAnsi="Arial" w:cs="Arial"/>
        </w:rPr>
      </w:pPr>
      <w:r>
        <w:rPr>
          <w:rFonts w:ascii="Arial" w:hAnsi="Arial" w:cs="Arial"/>
        </w:rPr>
        <w:t>Violations of the terms of the variances will be treated as a violation of mandatory     restrictions and all applicable fines will apply.  In addition, the variances will become    void at the time of the violation.</w:t>
      </w:r>
    </w:p>
    <w:p w14:paraId="1F12E1D1" w14:textId="77777777" w:rsidR="008C1CC7" w:rsidRDefault="008C1CC7" w:rsidP="00CF2CD2">
      <w:pPr>
        <w:jc w:val="both"/>
        <w:rPr>
          <w:rFonts w:ascii="Arial" w:hAnsi="Arial" w:cs="Arial"/>
          <w:highlight w:val="yellow"/>
        </w:rPr>
      </w:pPr>
    </w:p>
    <w:p w14:paraId="326DDAAE" w14:textId="77777777" w:rsidR="008C1CC7" w:rsidRDefault="008C1CC7" w:rsidP="00CF2CD2">
      <w:pPr>
        <w:jc w:val="both"/>
        <w:rPr>
          <w:rFonts w:ascii="Arial" w:hAnsi="Arial" w:cs="Arial"/>
          <w:b/>
        </w:rPr>
      </w:pPr>
      <w:r>
        <w:rPr>
          <w:rFonts w:ascii="Arial" w:hAnsi="Arial" w:cs="Arial"/>
          <w:b/>
        </w:rPr>
        <w:t>VIII. Effectiveness</w:t>
      </w:r>
    </w:p>
    <w:p w14:paraId="3B6B1130" w14:textId="77777777" w:rsidR="008C1CC7" w:rsidRDefault="008C1CC7" w:rsidP="00CF2CD2">
      <w:pPr>
        <w:jc w:val="both"/>
        <w:rPr>
          <w:rFonts w:ascii="Arial" w:hAnsi="Arial" w:cs="Arial"/>
        </w:rPr>
      </w:pPr>
    </w:p>
    <w:p w14:paraId="157F3F53" w14:textId="77777777" w:rsidR="008C1CC7" w:rsidRDefault="008C1CC7" w:rsidP="00CF2CD2">
      <w:pPr>
        <w:jc w:val="both"/>
        <w:rPr>
          <w:rFonts w:ascii="Arial" w:hAnsi="Arial" w:cs="Arial"/>
        </w:rPr>
      </w:pPr>
      <w:r>
        <w:rPr>
          <w:rFonts w:ascii="Arial" w:hAnsi="Arial" w:cs="Arial"/>
        </w:rPr>
        <w:t xml:space="preserve">The effectiveness of the Granite Falls water shortage response plan will be determined in three (3) ways: by measuring the total gallons of water treated and comparing it to the average of last month and to the previous three years data; water readings of customers; and the Low Inflow Protocol (LIP). </w:t>
      </w:r>
    </w:p>
    <w:p w14:paraId="4DAD014F" w14:textId="77777777" w:rsidR="008C1CC7" w:rsidRDefault="008C1CC7" w:rsidP="00CF2CD2">
      <w:pPr>
        <w:jc w:val="both"/>
        <w:rPr>
          <w:rFonts w:ascii="Arial" w:hAnsi="Arial" w:cs="Arial"/>
          <w:highlight w:val="yellow"/>
        </w:rPr>
      </w:pPr>
    </w:p>
    <w:p w14:paraId="01180959" w14:textId="77777777" w:rsidR="008C1CC7" w:rsidRDefault="008C1CC7" w:rsidP="00CF2CD2">
      <w:pPr>
        <w:jc w:val="both"/>
        <w:rPr>
          <w:rFonts w:ascii="Arial" w:hAnsi="Arial" w:cs="Arial"/>
          <w:highlight w:val="yellow"/>
        </w:rPr>
      </w:pPr>
    </w:p>
    <w:p w14:paraId="122B400D" w14:textId="77777777" w:rsidR="008C1CC7" w:rsidRDefault="008C1CC7" w:rsidP="00CF2CD2">
      <w:pPr>
        <w:jc w:val="both"/>
        <w:rPr>
          <w:rFonts w:ascii="Arial" w:hAnsi="Arial" w:cs="Arial"/>
          <w:b/>
        </w:rPr>
      </w:pPr>
      <w:r>
        <w:rPr>
          <w:rFonts w:ascii="Arial" w:hAnsi="Arial" w:cs="Arial"/>
          <w:b/>
        </w:rPr>
        <w:t>IX. Revision</w:t>
      </w:r>
    </w:p>
    <w:p w14:paraId="2044E65A" w14:textId="77777777" w:rsidR="008C1CC7" w:rsidRDefault="008C1CC7" w:rsidP="00CF2CD2">
      <w:pPr>
        <w:jc w:val="both"/>
        <w:rPr>
          <w:rFonts w:ascii="Arial" w:hAnsi="Arial" w:cs="Arial"/>
          <w:highlight w:val="yellow"/>
        </w:rPr>
      </w:pPr>
    </w:p>
    <w:p w14:paraId="0E45CF72" w14:textId="77777777" w:rsidR="008C1CC7" w:rsidRDefault="008C1CC7" w:rsidP="00CF2CD2">
      <w:pPr>
        <w:jc w:val="both"/>
        <w:rPr>
          <w:rFonts w:ascii="Arial" w:hAnsi="Arial" w:cs="Arial"/>
        </w:rPr>
      </w:pPr>
      <w:r>
        <w:rPr>
          <w:rFonts w:ascii="Arial" w:hAnsi="Arial" w:cs="Arial"/>
        </w:rPr>
        <w:t>The Drought Management Advisory Group meets or has a conference call on a weekly, bi-</w:t>
      </w:r>
      <w:proofErr w:type="gramStart"/>
      <w:r>
        <w:rPr>
          <w:rFonts w:ascii="Arial" w:hAnsi="Arial" w:cs="Arial"/>
        </w:rPr>
        <w:t>weekly</w:t>
      </w:r>
      <w:proofErr w:type="gramEnd"/>
      <w:r>
        <w:rPr>
          <w:rFonts w:ascii="Arial" w:hAnsi="Arial" w:cs="Arial"/>
        </w:rPr>
        <w:t xml:space="preserve"> or monthly basis, determined by the lake level, rainfalls, and groundwater conditions.  Changes are outlined in the Low Inflow Protocol (LIP) approved by Duke Power and affected Municipal Water Systems along the Catawba River basin.</w:t>
      </w:r>
    </w:p>
    <w:p w14:paraId="273401D9" w14:textId="77777777" w:rsidR="008C1CC7" w:rsidRDefault="008C1CC7" w:rsidP="00CF2CD2">
      <w:pPr>
        <w:jc w:val="both"/>
        <w:rPr>
          <w:rFonts w:ascii="Arial" w:hAnsi="Arial" w:cs="Arial"/>
        </w:rPr>
      </w:pPr>
    </w:p>
    <w:p w14:paraId="1137B139" w14:textId="77777777" w:rsidR="008C1CC7" w:rsidRDefault="008C1CC7" w:rsidP="00CF2CD2">
      <w:pPr>
        <w:jc w:val="both"/>
        <w:rPr>
          <w:rFonts w:ascii="Arial" w:hAnsi="Arial" w:cs="Arial"/>
        </w:rPr>
      </w:pPr>
      <w:r>
        <w:rPr>
          <w:rFonts w:ascii="Arial" w:hAnsi="Arial" w:cs="Arial"/>
        </w:rPr>
        <w:t>This Plan shall be reviewed every five years and after all implementations.</w:t>
      </w:r>
      <w:r w:rsidR="000D2B06">
        <w:rPr>
          <w:rFonts w:ascii="Arial" w:hAnsi="Arial" w:cs="Arial"/>
        </w:rPr>
        <w:t xml:space="preserve"> The Town Manager may amend this p</w:t>
      </w:r>
      <w:r w:rsidR="00143762">
        <w:rPr>
          <w:rFonts w:ascii="Arial" w:hAnsi="Arial" w:cs="Arial"/>
        </w:rPr>
        <w:t>lan</w:t>
      </w:r>
      <w:r w:rsidR="000D2B06">
        <w:rPr>
          <w:rFonts w:ascii="Arial" w:hAnsi="Arial" w:cs="Arial"/>
        </w:rPr>
        <w:t xml:space="preserve"> as necessary to comply with state or federal law or upon advice of legal counsel.</w:t>
      </w:r>
    </w:p>
    <w:sectPr w:rsidR="008C1C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4943" w14:textId="77777777" w:rsidR="00BF2A8A" w:rsidRDefault="00BF2A8A">
      <w:r>
        <w:separator/>
      </w:r>
    </w:p>
  </w:endnote>
  <w:endnote w:type="continuationSeparator" w:id="0">
    <w:p w14:paraId="654F5FFB" w14:textId="77777777" w:rsidR="00BF2A8A" w:rsidRDefault="00BF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B60E" w14:textId="77777777" w:rsidR="008C1CC7" w:rsidRDefault="008C1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9FC9F" w14:textId="77777777" w:rsidR="008C1CC7" w:rsidRDefault="008C1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B796" w14:textId="77777777" w:rsidR="008C1CC7" w:rsidRDefault="008C1CC7">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sidR="00CF2CD2">
      <w:rPr>
        <w:rStyle w:val="PageNumber"/>
        <w:rFonts w:ascii="Arial" w:hAnsi="Arial" w:cs="Arial"/>
        <w:noProof/>
        <w:sz w:val="22"/>
        <w:szCs w:val="22"/>
      </w:rPr>
      <w:t>1</w:t>
    </w:r>
    <w:r>
      <w:rPr>
        <w:rStyle w:val="PageNumber"/>
        <w:rFonts w:ascii="Arial" w:hAnsi="Arial" w:cs="Arial"/>
        <w:sz w:val="22"/>
        <w:szCs w:val="22"/>
      </w:rPr>
      <w:fldChar w:fldCharType="end"/>
    </w:r>
  </w:p>
  <w:p w14:paraId="5FD6D16D" w14:textId="77777777" w:rsidR="008C1CC7" w:rsidRDefault="008C1CC7">
    <w:pPr>
      <w:pStyle w:val="Footer"/>
      <w:tabs>
        <w:tab w:val="clear" w:pos="8640"/>
        <w:tab w:val="right" w:pos="9360"/>
      </w:tabs>
      <w:rPr>
        <w:rFonts w:ascii="Arial" w:hAnsi="Arial" w:cs="Arial"/>
        <w:sz w:val="22"/>
        <w:szCs w:val="22"/>
      </w:rPr>
    </w:pPr>
    <w:r>
      <w:rPr>
        <w:rFonts w:ascii="Arial" w:hAnsi="Arial" w:cs="Arial"/>
        <w:sz w:val="22"/>
        <w:szCs w:val="22"/>
      </w:rPr>
      <w:t>Town of Granite Falls, North Carolina</w:t>
    </w:r>
    <w:r>
      <w:rPr>
        <w:rFonts w:ascii="Arial" w:hAnsi="Arial" w:cs="Arial"/>
        <w:sz w:val="22"/>
        <w:szCs w:val="22"/>
      </w:rPr>
      <w:tab/>
    </w:r>
    <w:r>
      <w:rPr>
        <w:rFonts w:ascii="Arial" w:hAnsi="Arial" w:cs="Arial"/>
        <w:sz w:val="22"/>
        <w:szCs w:val="22"/>
      </w:rPr>
      <w:tab/>
      <w:t>Water Shortage Response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E306" w14:textId="77777777" w:rsidR="00BF2A8A" w:rsidRDefault="00BF2A8A">
      <w:r>
        <w:separator/>
      </w:r>
    </w:p>
  </w:footnote>
  <w:footnote w:type="continuationSeparator" w:id="0">
    <w:p w14:paraId="612093AC" w14:textId="77777777" w:rsidR="00BF2A8A" w:rsidRDefault="00BF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C52B" w14:textId="77777777" w:rsidR="008C1CC7" w:rsidRDefault="008C1CC7">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clip_image001"/>
      </v:shape>
    </w:pict>
  </w:numPicBullet>
  <w:abstractNum w:abstractNumId="0" w15:restartNumberingAfterBreak="0">
    <w:nsid w:val="0E8D6621"/>
    <w:multiLevelType w:val="hybridMultilevel"/>
    <w:tmpl w:val="BE4CE7C4"/>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190F94"/>
    <w:multiLevelType w:val="hybridMultilevel"/>
    <w:tmpl w:val="BC7C7832"/>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52170"/>
    <w:multiLevelType w:val="hybridMultilevel"/>
    <w:tmpl w:val="EE361DEC"/>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247DA"/>
    <w:multiLevelType w:val="hybridMultilevel"/>
    <w:tmpl w:val="75DA9BF0"/>
    <w:lvl w:ilvl="0" w:tplc="D7883400">
      <w:start w:val="1"/>
      <w:numFmt w:val="bullet"/>
      <w:lvlText w:val=""/>
      <w:lvlJc w:val="left"/>
      <w:pPr>
        <w:tabs>
          <w:tab w:val="num" w:pos="792"/>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D6114B"/>
    <w:multiLevelType w:val="hybridMultilevel"/>
    <w:tmpl w:val="606CA562"/>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F4718"/>
    <w:multiLevelType w:val="multilevel"/>
    <w:tmpl w:val="75DA9BF0"/>
    <w:lvl w:ilvl="0">
      <w:start w:val="1"/>
      <w:numFmt w:val="bullet"/>
      <w:lvlText w:val=""/>
      <w:lvlJc w:val="left"/>
      <w:pPr>
        <w:tabs>
          <w:tab w:val="num" w:pos="792"/>
        </w:tabs>
        <w:ind w:left="72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1206412653">
    <w:abstractNumId w:val="1"/>
  </w:num>
  <w:num w:numId="2" w16cid:durableId="1626885305">
    <w:abstractNumId w:val="7"/>
  </w:num>
  <w:num w:numId="3" w16cid:durableId="185140850">
    <w:abstractNumId w:val="4"/>
  </w:num>
  <w:num w:numId="4" w16cid:durableId="1619876957">
    <w:abstractNumId w:val="6"/>
  </w:num>
  <w:num w:numId="5" w16cid:durableId="359740158">
    <w:abstractNumId w:val="3"/>
  </w:num>
  <w:num w:numId="6" w16cid:durableId="1807622610">
    <w:abstractNumId w:val="2"/>
  </w:num>
  <w:num w:numId="7" w16cid:durableId="449519709">
    <w:abstractNumId w:val="5"/>
  </w:num>
  <w:num w:numId="8" w16cid:durableId="140675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A7"/>
    <w:rsid w:val="000D2B06"/>
    <w:rsid w:val="00143762"/>
    <w:rsid w:val="0022025C"/>
    <w:rsid w:val="00597AD5"/>
    <w:rsid w:val="006F771B"/>
    <w:rsid w:val="007B4DDB"/>
    <w:rsid w:val="008C1CC7"/>
    <w:rsid w:val="00A0785D"/>
    <w:rsid w:val="00B04FA7"/>
    <w:rsid w:val="00B1680B"/>
    <w:rsid w:val="00BF2A8A"/>
    <w:rsid w:val="00CF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6546D"/>
  <w15:chartTrackingRefBased/>
  <w15:docId w15:val="{11A92C68-F213-45BE-BE62-875EE708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Louis Murray</cp:lastModifiedBy>
  <cp:revision>2</cp:revision>
  <cp:lastPrinted>2010-01-11T20:17:00Z</cp:lastPrinted>
  <dcterms:created xsi:type="dcterms:W3CDTF">2023-05-09T19:53:00Z</dcterms:created>
  <dcterms:modified xsi:type="dcterms:W3CDTF">2023-05-09T19:53:00Z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-460080309</vt:i4>
  </property>
  <property fmtid="{D5CDD505-2E9C-101B-9397-08002B2CF9AE}" pid="3" name="_EmailSubject">
    <vt:lpwstr>GF WSP</vt:lpwstr>
  </property>
  <property fmtid="{D5CDD505-2E9C-101B-9397-08002B2CF9AE}" pid="4" name="_AuthorEmail">
    <vt:lpwstr>hvinson@thewootencompany.com</vt:lpwstr>
  </property>
  <property fmtid="{D5CDD505-2E9C-101B-9397-08002B2CF9AE}" pid="5" name="_AuthorEmailDisplayName">
    <vt:lpwstr>Hannah Vinson</vt:lpwstr>
  </property>
  <property fmtid="{D5CDD505-2E9C-101B-9397-08002B2CF9AE}" pid="6" name="_ReviewingToolsShownOnce">
    <vt:lpwstr/>
  </property>
</Properties>
</file>